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 w:type="dxa"/>
        <w:tblLayout w:type="fixed"/>
        <w:tblCellMar>
          <w:left w:w="0" w:type="dxa"/>
          <w:right w:w="0" w:type="dxa"/>
        </w:tblCellMar>
        <w:tblLook w:val="0000" w:firstRow="0" w:lastRow="0" w:firstColumn="0" w:lastColumn="0" w:noHBand="0" w:noVBand="0"/>
      </w:tblPr>
      <w:tblGrid>
        <w:gridCol w:w="5216"/>
        <w:gridCol w:w="4309"/>
      </w:tblGrid>
      <w:tr w:rsidR="00F158E9">
        <w:trPr>
          <w:cantSplit/>
          <w:trHeight w:val="284"/>
        </w:trPr>
        <w:tc>
          <w:tcPr>
            <w:tcW w:w="9498" w:type="dxa"/>
            <w:gridSpan w:val="2"/>
          </w:tcPr>
          <w:p w:rsidR="00F158E9" w:rsidRDefault="00330D03">
            <w:pPr>
              <w:pStyle w:val="Heading4"/>
              <w:framePr w:w="9526" w:h="1474" w:wrap="notBeside" w:y="3063"/>
            </w:pPr>
            <w:r>
              <w:fldChar w:fldCharType="begin">
                <w:ffData>
                  <w:name w:val=""/>
                  <w:enabled/>
                  <w:calcOnExit w:val="0"/>
                  <w:helpText w:type="text" w:val="Sisestage siia käskkirja väljaandja ametinimetus.&#10;&#10;Näiteks: JUHATUSE ESIMEES&#10;&#10;Seejärel liikuge Tab klahviga järgmisele väljale."/>
                  <w:statusText w:type="text" w:val="Sisestage siia käskkirja väljaandja ametinimetus (vt F1)"/>
                  <w:textInput>
                    <w:format w:val="Ülaregister"/>
                  </w:textInput>
                </w:ffData>
              </w:fldChar>
            </w:r>
            <w:r>
              <w:instrText xml:space="preserve"> FORMTEXT </w:instrText>
            </w:r>
            <w:r>
              <w:fldChar w:fldCharType="separate"/>
            </w:r>
            <w:r w:rsidR="00C54AAA" w:rsidRPr="004D63F2">
              <w:t>JUHATUSE ESIMEES</w:t>
            </w:r>
            <w:r>
              <w:rPr>
                <w:noProof/>
              </w:rPr>
              <w:t> </w:t>
            </w:r>
            <w:r>
              <w:rPr>
                <w:noProof/>
              </w:rPr>
              <w:t> </w:t>
            </w:r>
            <w:r>
              <w:rPr>
                <w:noProof/>
              </w:rPr>
              <w:t> </w:t>
            </w:r>
            <w:r>
              <w:rPr>
                <w:noProof/>
              </w:rPr>
              <w:t> </w:t>
            </w:r>
            <w:r>
              <w:rPr>
                <w:noProof/>
              </w:rPr>
              <w:t> </w:t>
            </w:r>
            <w:r>
              <w:fldChar w:fldCharType="end"/>
            </w:r>
          </w:p>
          <w:p w:rsidR="00F158E9" w:rsidRDefault="00F158E9">
            <w:pPr>
              <w:pStyle w:val="Heading4"/>
              <w:framePr w:w="9526" w:h="1474" w:wrap="notBeside" w:y="3063"/>
            </w:pPr>
            <w:r>
              <w:t>KÄSKKIRI</w:t>
            </w:r>
          </w:p>
        </w:tc>
      </w:tr>
      <w:tr w:rsidR="00F158E9">
        <w:trPr>
          <w:cantSplit/>
          <w:trHeight w:val="570"/>
        </w:trPr>
        <w:tc>
          <w:tcPr>
            <w:tcW w:w="5216" w:type="dxa"/>
            <w:tcBorders>
              <w:bottom w:val="nil"/>
            </w:tcBorders>
          </w:tcPr>
          <w:p w:rsidR="00F158E9" w:rsidRDefault="00F158E9">
            <w:pPr>
              <w:pStyle w:val="Heading4"/>
              <w:framePr w:w="9526" w:h="1474" w:wrap="notBeside" w:y="3063"/>
              <w:rPr>
                <w:sz w:val="22"/>
              </w:rPr>
            </w:pPr>
          </w:p>
          <w:bookmarkStart w:id="0" w:name="Text2"/>
          <w:p w:rsidR="00F158E9" w:rsidRDefault="00330D03" w:rsidP="004D63F2">
            <w:r>
              <w:fldChar w:fldCharType="begin">
                <w:ffData>
                  <w:name w:val="Text2"/>
                  <w:enabled/>
                  <w:calcOnExit w:val="0"/>
                  <w:helpText w:type="text" w:val="Sisestage siia koostamise koht.&#10;&#10;&#10;&#10;Seejärel liikuge Tab klahviga järgmisele väljale."/>
                  <w:statusText w:type="text" w:val="Sisestage siia koostamise koht."/>
                  <w:textInput/>
                </w:ffData>
              </w:fldChar>
            </w:r>
            <w:r>
              <w:instrText xml:space="preserve"> FORMTEXT </w:instrText>
            </w:r>
            <w:r>
              <w:fldChar w:fldCharType="separate"/>
            </w:r>
            <w:r w:rsidR="004D63F2" w:rsidRPr="004D63F2">
              <w:rPr>
                <w:noProof/>
              </w:rPr>
              <w:t>Tallinn</w:t>
            </w:r>
            <w:r>
              <w:fldChar w:fldCharType="end"/>
            </w:r>
            <w:bookmarkEnd w:id="0"/>
          </w:p>
        </w:tc>
        <w:tc>
          <w:tcPr>
            <w:tcW w:w="4309" w:type="dxa"/>
            <w:tcBorders>
              <w:bottom w:val="nil"/>
            </w:tcBorders>
          </w:tcPr>
          <w:p w:rsidR="00F158E9" w:rsidRDefault="00F158E9">
            <w:pPr>
              <w:pStyle w:val="Heading4"/>
              <w:framePr w:w="9526" w:h="1474" w:wrap="notBeside" w:y="3063"/>
              <w:rPr>
                <w:sz w:val="22"/>
              </w:rPr>
            </w:pPr>
          </w:p>
          <w:p w:rsidR="00F158E9" w:rsidRDefault="00330D03" w:rsidP="00C66DBF">
            <w:r>
              <w:fldChar w:fldCharType="begin">
                <w:ffData>
                  <w:name w:val=""/>
                  <w:enabled/>
                  <w:calcOnExit w:val="0"/>
                  <w:helpText w:type="text" w:val="Sisestage siia kuupäev.&#10;&#10;Näiteks: &#10;01. aprilll 2012&#10;kuupäev vastavalt digitaalallkirja kuupäevale&#10;&#10;Seejärel liikuge Tab klahviga järgmisele väljale."/>
                  <w:statusText w:type="text" w:val="Sisestage siia kuupäev (vt F1)"/>
                  <w:textInput/>
                </w:ffData>
              </w:fldChar>
            </w:r>
            <w:r>
              <w:instrText xml:space="preserve"> FORMTEXT </w:instrText>
            </w:r>
            <w:r>
              <w:fldChar w:fldCharType="separate"/>
            </w:r>
            <w:r w:rsidR="00767FCE">
              <w:t>01.</w:t>
            </w:r>
            <w:r w:rsidR="004D63F2" w:rsidRPr="004D63F2">
              <w:rPr>
                <w:noProof/>
              </w:rPr>
              <w:t>oktoober</w:t>
            </w:r>
            <w:r w:rsidR="00A3333D">
              <w:rPr>
                <w:noProof/>
              </w:rPr>
              <w:t xml:space="preserve"> 2019</w:t>
            </w:r>
            <w:r w:rsidR="004D63F2" w:rsidRPr="004D63F2">
              <w:rPr>
                <w:noProof/>
              </w:rPr>
              <w:t xml:space="preserve"> </w:t>
            </w:r>
            <w:r>
              <w:fldChar w:fldCharType="end"/>
            </w:r>
            <w:r w:rsidR="00F158E9">
              <w:t xml:space="preserve"> nr </w:t>
            </w:r>
            <w:r>
              <w:fldChar w:fldCharType="begin">
                <w:ffData>
                  <w:name w:val=""/>
                  <w:enabled/>
                  <w:calcOnExit w:val="0"/>
                  <w:helpText w:type="text" w:val="Sisestage siia käskkirja viit.&#10;&#10;Näiteks: &#10;2-6/7&#10;2-6/number vastavalt faili nimes märgitule&#10;&#10;Seejärel liikuge Tab klahviga järgmisele väljale."/>
                  <w:statusText w:type="text" w:val="Sisestage siia käskkirja viit (vt F1)"/>
                  <w:textInput/>
                </w:ffData>
              </w:fldChar>
            </w:r>
            <w:r>
              <w:instrText xml:space="preserve"> FORMTEXT </w:instrText>
            </w:r>
            <w:r>
              <w:fldChar w:fldCharType="separate"/>
            </w:r>
            <w:r w:rsidR="004D63F2" w:rsidRPr="004D63F2">
              <w:rPr>
                <w:noProof/>
              </w:rPr>
              <w:t>1-5/</w:t>
            </w:r>
            <w:r w:rsidR="00C66DBF">
              <w:rPr>
                <w:noProof/>
              </w:rPr>
              <w:t>92</w:t>
            </w:r>
            <w:r>
              <w:fldChar w:fldCharType="end"/>
            </w:r>
          </w:p>
        </w:tc>
      </w:tr>
    </w:tbl>
    <w:p w:rsidR="00F158E9" w:rsidRDefault="00F158E9">
      <w:pPr>
        <w:framePr w:w="9526" w:h="1474" w:wrap="notBeside" w:vAnchor="page" w:hAnchor="page" w:x="1702" w:y="3063"/>
        <w:rPr>
          <w:sz w:val="12"/>
        </w:rPr>
      </w:pPr>
    </w:p>
    <w:p w:rsidR="00F158E9" w:rsidRDefault="000157A5">
      <w:pPr>
        <w:framePr w:w="3289" w:h="851" w:wrap="around" w:vAnchor="page" w:hAnchor="page" w:x="8052" w:y="625"/>
        <w:rPr>
          <w:spacing w:val="0"/>
          <w:position w:val="0"/>
        </w:rPr>
      </w:pPr>
      <w:r>
        <w:rPr>
          <w:noProof/>
          <w:spacing w:val="0"/>
          <w:position w:val="0"/>
          <w:lang w:eastAsia="et-EE"/>
        </w:rPr>
        <w:drawing>
          <wp:inline distT="0" distB="0" distL="0" distR="0">
            <wp:extent cx="2085975" cy="542925"/>
            <wp:effectExtent l="0" t="0" r="9525" b="9525"/>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K_logo_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5975" cy="542925"/>
                    </a:xfrm>
                    <a:prstGeom prst="rect">
                      <a:avLst/>
                    </a:prstGeom>
                    <a:noFill/>
                    <a:ln>
                      <a:noFill/>
                    </a:ln>
                  </pic:spPr>
                </pic:pic>
              </a:graphicData>
            </a:graphic>
          </wp:inline>
        </w:drawing>
      </w:r>
    </w:p>
    <w:p w:rsidR="00F158E9" w:rsidRDefault="00F158E9">
      <w:pPr>
        <w:pStyle w:val="Footer"/>
      </w:pPr>
    </w:p>
    <w:bookmarkStart w:id="1" w:name="Text7"/>
    <w:p w:rsidR="004D63F2" w:rsidRDefault="00D638ED" w:rsidP="004D63F2">
      <w:pPr>
        <w:pStyle w:val="Heading1"/>
        <w:rPr>
          <w:noProof/>
        </w:rPr>
      </w:pPr>
      <w:r>
        <w:fldChar w:fldCharType="begin">
          <w:ffData>
            <w:name w:val="Text7"/>
            <w:enabled/>
            <w:calcOnExit w:val="0"/>
            <w:helpText w:type="text" w:val="Sisestage siia pealkiri.&#10;&#10;Näiteks: Puhkusele lubamine&#10;&#10;Seejärel liikuge Tab klahviga järgmisele väljale."/>
            <w:statusText w:type="text" w:val="Sisestage siia pealkiri (vt F1)"/>
            <w:textInput>
              <w:format w:val="Algsuurtäht"/>
            </w:textInput>
          </w:ffData>
        </w:fldChar>
      </w:r>
      <w:r>
        <w:instrText xml:space="preserve"> FORMTEXT </w:instrText>
      </w:r>
      <w:r>
        <w:fldChar w:fldCharType="separate"/>
      </w:r>
      <w:r w:rsidR="004D63F2">
        <w:rPr>
          <w:noProof/>
        </w:rPr>
        <w:t>RMK valduses oleva vara (põhivara, bilansivälise vara</w:t>
      </w:r>
      <w:r w:rsidR="00B47EDA">
        <w:rPr>
          <w:noProof/>
        </w:rPr>
        <w:t>,</w:t>
      </w:r>
      <w:r w:rsidR="004D63F2">
        <w:rPr>
          <w:noProof/>
        </w:rPr>
        <w:t xml:space="preserve"> </w:t>
      </w:r>
      <w:r w:rsidR="00B47EDA">
        <w:rPr>
          <w:noProof/>
        </w:rPr>
        <w:t>sh</w:t>
      </w:r>
      <w:r w:rsidR="004D63F2">
        <w:rPr>
          <w:noProof/>
        </w:rPr>
        <w:t xml:space="preserve"> väikevara) 201</w:t>
      </w:r>
      <w:r w:rsidR="00AD0486">
        <w:rPr>
          <w:noProof/>
        </w:rPr>
        <w:t>9</w:t>
      </w:r>
      <w:r w:rsidR="004D63F2">
        <w:rPr>
          <w:noProof/>
        </w:rPr>
        <w:t xml:space="preserve">. aasta </w:t>
      </w:r>
    </w:p>
    <w:p w:rsidR="00F158E9" w:rsidRDefault="004D63F2" w:rsidP="004D63F2">
      <w:pPr>
        <w:pStyle w:val="Heading1"/>
      </w:pPr>
      <w:r>
        <w:rPr>
          <w:noProof/>
        </w:rPr>
        <w:t>inventuuri läbiviimine</w:t>
      </w:r>
      <w:r w:rsidR="00D638ED">
        <w:fldChar w:fldCharType="end"/>
      </w:r>
      <w:bookmarkEnd w:id="1"/>
    </w:p>
    <w:p w:rsidR="00F158E9" w:rsidRDefault="00F158E9"/>
    <w:p w:rsidR="00F158E9" w:rsidRDefault="00F158E9">
      <w:pPr>
        <w:rPr>
          <w:sz w:val="26"/>
        </w:rPr>
      </w:pPr>
    </w:p>
    <w:p w:rsidR="00F158E9" w:rsidRDefault="00F158E9">
      <w:pPr>
        <w:sectPr w:rsidR="00F158E9">
          <w:headerReference w:type="default" r:id="rId9"/>
          <w:footerReference w:type="default" r:id="rId10"/>
          <w:headerReference w:type="first" r:id="rId11"/>
          <w:pgSz w:w="11906" w:h="16838" w:code="9"/>
          <w:pgMar w:top="3062" w:right="680" w:bottom="737" w:left="1701" w:header="454" w:footer="567" w:gutter="0"/>
          <w:cols w:space="708"/>
          <w:titlePg/>
        </w:sectPr>
      </w:pPr>
    </w:p>
    <w:p w:rsidR="004D63F2" w:rsidRDefault="004D63F2" w:rsidP="004D63F2">
      <w:pPr>
        <w:spacing w:after="120"/>
        <w:jc w:val="both"/>
      </w:pPr>
      <w:r>
        <w:t xml:space="preserve">v i i a  l ä </w:t>
      </w:r>
      <w:r w:rsidR="00885082">
        <w:t>b i RMK valduses oleva vara 201</w:t>
      </w:r>
      <w:r w:rsidR="009F262D">
        <w:t>9</w:t>
      </w:r>
      <w:r>
        <w:t>. a</w:t>
      </w:r>
      <w:r w:rsidR="00885082">
        <w:t>asta inventuur 31. oktoobri 201</w:t>
      </w:r>
      <w:r w:rsidR="009F262D">
        <w:t>9</w:t>
      </w:r>
      <w:r>
        <w:t xml:space="preserve">. a seisuga </w:t>
      </w:r>
      <w:r w:rsidRPr="00C9323B">
        <w:t xml:space="preserve">ajavahemikul </w:t>
      </w:r>
      <w:r w:rsidR="00885082">
        <w:t>20</w:t>
      </w:r>
      <w:r w:rsidRPr="00C9323B">
        <w:t>. novembrist</w:t>
      </w:r>
      <w:r w:rsidR="00885082">
        <w:t xml:space="preserve"> kuni 1</w:t>
      </w:r>
      <w:r w:rsidR="009F262D">
        <w:t>3</w:t>
      </w:r>
      <w:r w:rsidRPr="00C9323B">
        <w:t>. detsembrini 201</w:t>
      </w:r>
      <w:r w:rsidR="009F262D">
        <w:t>9</w:t>
      </w:r>
      <w:r>
        <w:t xml:space="preserve"> järgmiselt:</w:t>
      </w:r>
    </w:p>
    <w:p w:rsidR="00FB5B19" w:rsidRDefault="00FB5B19" w:rsidP="004D63F2">
      <w:pPr>
        <w:spacing w:after="120"/>
        <w:jc w:val="both"/>
      </w:pPr>
    </w:p>
    <w:p w:rsidR="004246EB" w:rsidRDefault="004246EB" w:rsidP="00FB5B19">
      <w:pPr>
        <w:numPr>
          <w:ilvl w:val="0"/>
          <w:numId w:val="3"/>
        </w:numPr>
        <w:spacing w:after="120"/>
      </w:pPr>
      <w:r>
        <w:t xml:space="preserve">Kõikidel vara (põhivara, kinnisvarainvesteeringud, bilansivälise </w:t>
      </w:r>
      <w:r w:rsidRPr="004246EB">
        <w:t>vara</w:t>
      </w:r>
      <w:r>
        <w:t xml:space="preserve">, sh väikevara) valdavate struktuuriüksuste juhtidel moodustada käskkirjaga vähemalt kaheliikmeline vara inventeerimiskomisjon, mille ükski liige ei ole </w:t>
      </w:r>
      <w:r w:rsidRPr="00F34E92">
        <w:t>võimalusel</w:t>
      </w:r>
      <w:r>
        <w:t xml:space="preserve"> inventeeritavate varade eest </w:t>
      </w:r>
      <w:r w:rsidRPr="00CF48EE">
        <w:t>vastutav</w:t>
      </w:r>
      <w:r>
        <w:t xml:space="preserve"> isik. </w:t>
      </w:r>
      <w:r w:rsidRPr="00CF48EE">
        <w:t>Vastutav</w:t>
      </w:r>
      <w:r>
        <w:t xml:space="preserve"> isik osaleb inventeerimiskomisjoni töös selgituse andjana.</w:t>
      </w:r>
    </w:p>
    <w:p w:rsidR="004246EB" w:rsidRDefault="00270D7C" w:rsidP="00270D7C">
      <w:pPr>
        <w:pStyle w:val="ListParagraph"/>
        <w:numPr>
          <w:ilvl w:val="0"/>
          <w:numId w:val="3"/>
        </w:numPr>
        <w:spacing w:after="120"/>
      </w:pPr>
      <w:r>
        <w:t>J</w:t>
      </w:r>
      <w:r w:rsidR="00AC4D5C" w:rsidRPr="00AC4D5C">
        <w:t>uhatus</w:t>
      </w:r>
      <w:r w:rsidR="001F3780">
        <w:t>e</w:t>
      </w:r>
      <w:r w:rsidR="00AC4D5C">
        <w:t xml:space="preserve">, </w:t>
      </w:r>
      <w:r>
        <w:t xml:space="preserve">juhtimisarvestuse osakonna, </w:t>
      </w:r>
      <w:r w:rsidR="00FB5B19">
        <w:t>kommunikatsiooni</w:t>
      </w:r>
      <w:r>
        <w:t>osakonna</w:t>
      </w:r>
      <w:r w:rsidR="00FB5B19">
        <w:t>, p</w:t>
      </w:r>
      <w:r w:rsidR="00FB5B19" w:rsidRPr="00FB5B19">
        <w:t>ersonali</w:t>
      </w:r>
      <w:r>
        <w:t>osakonna</w:t>
      </w:r>
      <w:r w:rsidR="00FB5B19">
        <w:t>, r</w:t>
      </w:r>
      <w:r w:rsidR="00FB5B19" w:rsidRPr="00FB5B19">
        <w:t>aamatupidamis</w:t>
      </w:r>
      <w:r>
        <w:t>osakonna</w:t>
      </w:r>
      <w:r w:rsidR="00FB5B19">
        <w:t>, r</w:t>
      </w:r>
      <w:r w:rsidR="00FB5B19" w:rsidRPr="00FB5B19">
        <w:t>iigihangete</w:t>
      </w:r>
      <w:r>
        <w:t>osakonna</w:t>
      </w:r>
      <w:r w:rsidR="00FB5B19">
        <w:t>, t</w:t>
      </w:r>
      <w:r w:rsidR="00FB5B19" w:rsidRPr="00FB5B19">
        <w:t>eabeihaldus</w:t>
      </w:r>
      <w:r>
        <w:t>osakonna</w:t>
      </w:r>
      <w:r w:rsidR="00FB5B19">
        <w:t xml:space="preserve"> ja õigusosakonna</w:t>
      </w:r>
      <w:r>
        <w:t xml:space="preserve"> ja siseaudititalituse</w:t>
      </w:r>
      <w:r w:rsidR="00FB5B19">
        <w:t xml:space="preserve"> </w:t>
      </w:r>
      <w:r w:rsidR="004246EB">
        <w:t xml:space="preserve"> valduses oleva vara inventeerimiseks moodustatakse </w:t>
      </w:r>
      <w:r w:rsidR="00AC4D5C">
        <w:t xml:space="preserve">juhatuse esimehe </w:t>
      </w:r>
      <w:r w:rsidR="004246EB">
        <w:t>käskkirjaga üks komisjon</w:t>
      </w:r>
      <w:r w:rsidR="00FB5B19">
        <w:t>.</w:t>
      </w:r>
      <w:r w:rsidR="004246EB">
        <w:t xml:space="preserve"> </w:t>
      </w:r>
    </w:p>
    <w:p w:rsidR="004246EB" w:rsidRPr="00270D7C" w:rsidRDefault="004246EB" w:rsidP="00270D7C">
      <w:pPr>
        <w:pStyle w:val="ListParagraph"/>
        <w:numPr>
          <w:ilvl w:val="0"/>
          <w:numId w:val="3"/>
        </w:numPr>
        <w:spacing w:after="120"/>
        <w:jc w:val="both"/>
        <w:rPr>
          <w:color w:val="0000FF"/>
        </w:rPr>
      </w:pPr>
      <w:r>
        <w:t xml:space="preserve">Käskkirjas </w:t>
      </w:r>
      <w:r w:rsidRPr="002B2715">
        <w:t>määrata</w:t>
      </w:r>
      <w:r>
        <w:t xml:space="preserve"> kuupäevaliselt </w:t>
      </w:r>
      <w:r w:rsidRPr="002B2715">
        <w:t>täpne inventuuri läbiviimise</w:t>
      </w:r>
      <w:r>
        <w:t xml:space="preserve"> </w:t>
      </w:r>
      <w:r w:rsidRPr="002B2715">
        <w:t>aeg</w:t>
      </w:r>
      <w:r>
        <w:t xml:space="preserve">. </w:t>
      </w:r>
      <w:r w:rsidRPr="00270D7C">
        <w:rPr>
          <w:color w:val="000000"/>
        </w:rPr>
        <w:t>Viide DHS-i salvestatud käskkirjast saata põhivara</w:t>
      </w:r>
      <w:r w:rsidRPr="00270D7C">
        <w:rPr>
          <w:color w:val="0000FF"/>
        </w:rPr>
        <w:t xml:space="preserve"> </w:t>
      </w:r>
      <w:r w:rsidRPr="00270D7C">
        <w:rPr>
          <w:color w:val="000000"/>
        </w:rPr>
        <w:t>vanemraamatupidajale Valentina Saarele</w:t>
      </w:r>
      <w:r w:rsidR="00FB5B19" w:rsidRPr="00270D7C">
        <w:rPr>
          <w:color w:val="000000"/>
        </w:rPr>
        <w:t xml:space="preserve"> ja ostu vanem</w:t>
      </w:r>
      <w:r w:rsidRPr="00270D7C">
        <w:rPr>
          <w:color w:val="000000"/>
        </w:rPr>
        <w:t>raamatupidajale Taimi Nõlvakule.</w:t>
      </w:r>
    </w:p>
    <w:p w:rsidR="004D63F2" w:rsidRPr="00F34E92" w:rsidRDefault="004D63F2" w:rsidP="004D63F2">
      <w:pPr>
        <w:numPr>
          <w:ilvl w:val="0"/>
          <w:numId w:val="3"/>
        </w:numPr>
        <w:spacing w:after="120"/>
        <w:jc w:val="both"/>
      </w:pPr>
      <w:r w:rsidRPr="00F34E92">
        <w:t xml:space="preserve">RMK </w:t>
      </w:r>
      <w:r w:rsidR="00270D7C">
        <w:t>valdusesolevatel</w:t>
      </w:r>
      <w:r w:rsidRPr="00F34E92">
        <w:t xml:space="preserve"> maadel asuvate maaparandussüsteemide  ja me</w:t>
      </w:r>
      <w:r w:rsidR="00FB5B19" w:rsidRPr="00F34E92">
        <w:t>tsateede inventuuri vii</w:t>
      </w:r>
      <w:r w:rsidR="00270D7C">
        <w:t>akse</w:t>
      </w:r>
      <w:r w:rsidR="00FB5B19" w:rsidRPr="00F34E92">
        <w:t xml:space="preserve"> </w:t>
      </w:r>
      <w:r w:rsidRPr="00F34E92">
        <w:t xml:space="preserve">läbi </w:t>
      </w:r>
      <w:r w:rsidR="00FB5B19" w:rsidRPr="00F34E92">
        <w:t xml:space="preserve">vastavalt </w:t>
      </w:r>
      <w:r w:rsidR="009B1937" w:rsidRPr="00F34E92">
        <w:t>RMK raamatupidamise sise-eeskirja punktile 6.8.5</w:t>
      </w:r>
      <w:r w:rsidRPr="00F34E92">
        <w:t>.</w:t>
      </w:r>
    </w:p>
    <w:p w:rsidR="009B1937" w:rsidRDefault="004D63F2" w:rsidP="00270D7C">
      <w:pPr>
        <w:pStyle w:val="ListParagraph"/>
        <w:numPr>
          <w:ilvl w:val="0"/>
          <w:numId w:val="3"/>
        </w:numPr>
        <w:spacing w:after="120"/>
        <w:jc w:val="both"/>
      </w:pPr>
      <w:r w:rsidRPr="00F34E92">
        <w:t>Inventuuri läbiviijad salvestavad inventuuri tulemusel koostatud nimekirjad DHS</w:t>
      </w:r>
      <w:r w:rsidR="00270D7C">
        <w:t>-i sarja</w:t>
      </w:r>
      <w:r w:rsidRPr="00F34E92">
        <w:t xml:space="preserve"> 6-6.1. </w:t>
      </w:r>
      <w:r w:rsidR="00270D7C">
        <w:t>„</w:t>
      </w:r>
      <w:r w:rsidRPr="00F34E92">
        <w:t>Põhivarade inventuurid</w:t>
      </w:r>
      <w:r w:rsidR="00270D7C">
        <w:t>“</w:t>
      </w:r>
      <w:r w:rsidRPr="00F34E92">
        <w:t xml:space="preserve"> ja </w:t>
      </w:r>
      <w:r w:rsidR="00270D7C">
        <w:t>edastavad DHS-i viite</w:t>
      </w:r>
      <w:r w:rsidR="00D34BB9" w:rsidRPr="00F34E92">
        <w:t xml:space="preserve"> põhivara vanemraamatupidajale. Põhivara vanemraamatupidaja</w:t>
      </w:r>
      <w:r w:rsidR="00E2162B" w:rsidRPr="00F34E92">
        <w:t xml:space="preserve"> koostab saadud nimekirjade alusel</w:t>
      </w:r>
      <w:r w:rsidR="00D34BB9" w:rsidRPr="00F34E92">
        <w:t xml:space="preserve"> loendusleht-inventeerimisnimestikud, ku</w:t>
      </w:r>
      <w:r w:rsidR="00885082" w:rsidRPr="00F34E92">
        <w:t>hu on lisatud 31.oktoobriga 201</w:t>
      </w:r>
      <w:r w:rsidR="00270D7C">
        <w:t>9</w:t>
      </w:r>
      <w:r w:rsidR="00D34BB9" w:rsidRPr="00F34E92">
        <w:t xml:space="preserve"> arvele võetavad bilansivälised rajatised ja märkuste lahtrisse lisatud info mahakandmist vajavate rajatiste osas ning suun</w:t>
      </w:r>
      <w:r w:rsidR="008B7CC9" w:rsidRPr="00F34E92">
        <w:t>ab need metsaparandusosakonna inventeerimiskomisjonile allkirjastamiseks.</w:t>
      </w:r>
    </w:p>
    <w:p w:rsidR="004D63F2" w:rsidRDefault="004D63F2" w:rsidP="00650EFB">
      <w:pPr>
        <w:pStyle w:val="ListParagraph"/>
        <w:numPr>
          <w:ilvl w:val="0"/>
          <w:numId w:val="3"/>
        </w:numPr>
        <w:spacing w:after="120"/>
        <w:jc w:val="both"/>
      </w:pPr>
      <w:r w:rsidRPr="00CF48EE">
        <w:t>Põhivara</w:t>
      </w:r>
      <w:r>
        <w:t>, kinnisvarainvesteeringute ja bilansivälise vara</w:t>
      </w:r>
      <w:r w:rsidRPr="00CF48EE">
        <w:t xml:space="preserve"> loendamislehe väljastab põhivara vanemraamatupidaja </w:t>
      </w:r>
      <w:r>
        <w:t>aruandekeskusest</w:t>
      </w:r>
      <w:r w:rsidRPr="00CF48EE">
        <w:t xml:space="preserve"> vastavalt käskkirjas määratud komisjoni esimehele ja struktuuriüksuse juhile.</w:t>
      </w:r>
      <w:r>
        <w:t xml:space="preserve"> Väikevara ja </w:t>
      </w:r>
      <w:r w:rsidR="00B47EDA">
        <w:t>k</w:t>
      </w:r>
      <w:r w:rsidR="009B1937">
        <w:t xml:space="preserve">ülastuskorraldusosakonna </w:t>
      </w:r>
      <w:r>
        <w:t>bilansivälise vara loendamislehe väljastamist koordineerib</w:t>
      </w:r>
      <w:r w:rsidRPr="00A03835">
        <w:t xml:space="preserve"> </w:t>
      </w:r>
      <w:r>
        <w:t>ostuvanemraamatupidaja, kes saadab aruandekeskusest varadega seotud aruande</w:t>
      </w:r>
      <w:r w:rsidRPr="00CF48EE">
        <w:t xml:space="preserve"> vastavalt käskkirjas määratud komisjoni esimehele ja struktuuriüksuse juhile</w:t>
      </w:r>
      <w:r>
        <w:t>.</w:t>
      </w:r>
    </w:p>
    <w:p w:rsidR="004D63F2" w:rsidRDefault="004D63F2" w:rsidP="00292BFD">
      <w:pPr>
        <w:pStyle w:val="ListParagraph"/>
        <w:numPr>
          <w:ilvl w:val="1"/>
          <w:numId w:val="3"/>
        </w:numPr>
        <w:spacing w:after="120"/>
        <w:jc w:val="both"/>
      </w:pPr>
      <w:r>
        <w:t>Inventuur viiakse läbi vara tüüpide alusel</w:t>
      </w:r>
      <w:r w:rsidRPr="00CF48EE">
        <w:t xml:space="preserve">: </w:t>
      </w:r>
      <w:r>
        <w:t xml:space="preserve">bilansiväline vara, ehitised ja rajatised, immateriaalne põhivara, maa, masinad ja seadmed, muu materiaalne põhivara, kunstiväärtused, väikevara, lõpetamata ehitised, kinnisvarainvesteeringud maa, </w:t>
      </w:r>
      <w:r w:rsidR="00C54AAA" w:rsidRPr="001B02E3">
        <w:t>KVI hoonestamata maa,</w:t>
      </w:r>
      <w:r w:rsidR="00C54AAA">
        <w:t xml:space="preserve"> </w:t>
      </w:r>
      <w:r>
        <w:t>kinnisvarainvesteeringud muu ja kinnisvarainvesteeringud bilansiväline vara.</w:t>
      </w:r>
    </w:p>
    <w:p w:rsidR="004D63F2" w:rsidRDefault="004D63F2" w:rsidP="00292BFD">
      <w:pPr>
        <w:pStyle w:val="ListParagraph"/>
        <w:numPr>
          <w:ilvl w:val="1"/>
          <w:numId w:val="3"/>
        </w:numPr>
        <w:spacing w:after="120"/>
        <w:jc w:val="both"/>
      </w:pPr>
      <w:r>
        <w:t>Loendamislehed väljastatakse vastavalt vara tüü</w:t>
      </w:r>
      <w:r w:rsidR="00650EFB">
        <w:t xml:space="preserve">bile ja inventeerimistüübile </w:t>
      </w:r>
      <w:r>
        <w:t>järgnevalt: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2"/>
        <w:gridCol w:w="4606"/>
      </w:tblGrid>
      <w:tr w:rsidR="004D63F2" w:rsidTr="00E2162B">
        <w:tc>
          <w:tcPr>
            <w:tcW w:w="4072" w:type="dxa"/>
            <w:shd w:val="clear" w:color="auto" w:fill="auto"/>
          </w:tcPr>
          <w:p w:rsidR="004D63F2" w:rsidRDefault="004D63F2" w:rsidP="00E2162B">
            <w:r w:rsidRPr="00EC038D">
              <w:rPr>
                <w:b/>
              </w:rPr>
              <w:t>Vara tüüp</w:t>
            </w:r>
          </w:p>
        </w:tc>
        <w:tc>
          <w:tcPr>
            <w:tcW w:w="4606" w:type="dxa"/>
            <w:shd w:val="clear" w:color="auto" w:fill="auto"/>
          </w:tcPr>
          <w:p w:rsidR="004D63F2" w:rsidRDefault="004D63F2" w:rsidP="00E2162B">
            <w:r w:rsidRPr="00EC038D">
              <w:rPr>
                <w:b/>
              </w:rPr>
              <w:t>Inventeerimistüüp</w:t>
            </w:r>
          </w:p>
        </w:tc>
      </w:tr>
      <w:tr w:rsidR="004D63F2" w:rsidTr="00E2162B">
        <w:tc>
          <w:tcPr>
            <w:tcW w:w="4072" w:type="dxa"/>
            <w:shd w:val="clear" w:color="auto" w:fill="auto"/>
          </w:tcPr>
          <w:p w:rsidR="004D63F2" w:rsidRDefault="004D63F2" w:rsidP="00E2162B">
            <w:r w:rsidRPr="00EC038D">
              <w:rPr>
                <w:sz w:val="22"/>
                <w:szCs w:val="22"/>
              </w:rPr>
              <w:t>Bilansiväline vara</w:t>
            </w:r>
          </w:p>
        </w:tc>
        <w:tc>
          <w:tcPr>
            <w:tcW w:w="4606" w:type="dxa"/>
            <w:shd w:val="clear" w:color="auto" w:fill="auto"/>
          </w:tcPr>
          <w:p w:rsidR="004D63F2" w:rsidRDefault="004D63F2" w:rsidP="00E2162B">
            <w:r>
              <w:t>Bil väline hooned</w:t>
            </w:r>
          </w:p>
        </w:tc>
      </w:tr>
      <w:tr w:rsidR="004D63F2" w:rsidTr="00E2162B">
        <w:tc>
          <w:tcPr>
            <w:tcW w:w="4072" w:type="dxa"/>
            <w:shd w:val="clear" w:color="auto" w:fill="auto"/>
          </w:tcPr>
          <w:p w:rsidR="004D63F2" w:rsidRDefault="004D63F2" w:rsidP="00E2162B">
            <w:r w:rsidRPr="00EC038D">
              <w:rPr>
                <w:sz w:val="22"/>
                <w:szCs w:val="22"/>
              </w:rPr>
              <w:t>Bilansiväline vara</w:t>
            </w:r>
          </w:p>
        </w:tc>
        <w:tc>
          <w:tcPr>
            <w:tcW w:w="4606" w:type="dxa"/>
            <w:shd w:val="clear" w:color="auto" w:fill="auto"/>
          </w:tcPr>
          <w:p w:rsidR="004D63F2" w:rsidRDefault="004D63F2" w:rsidP="00E2162B">
            <w:r>
              <w:t>Bil väline muu</w:t>
            </w:r>
          </w:p>
        </w:tc>
      </w:tr>
      <w:tr w:rsidR="004D63F2" w:rsidTr="00E2162B">
        <w:tc>
          <w:tcPr>
            <w:tcW w:w="4072" w:type="dxa"/>
            <w:shd w:val="clear" w:color="auto" w:fill="auto"/>
          </w:tcPr>
          <w:p w:rsidR="004D63F2" w:rsidRDefault="004D63F2" w:rsidP="00E2162B">
            <w:r w:rsidRPr="00EC038D">
              <w:rPr>
                <w:sz w:val="22"/>
                <w:szCs w:val="22"/>
              </w:rPr>
              <w:t>Bilansiväline vara</w:t>
            </w:r>
          </w:p>
        </w:tc>
        <w:tc>
          <w:tcPr>
            <w:tcW w:w="4606" w:type="dxa"/>
            <w:shd w:val="clear" w:color="auto" w:fill="auto"/>
          </w:tcPr>
          <w:p w:rsidR="004D63F2" w:rsidRDefault="004D63F2" w:rsidP="00E2162B">
            <w:r>
              <w:t>Bil väline rajatised</w:t>
            </w:r>
          </w:p>
        </w:tc>
      </w:tr>
      <w:tr w:rsidR="004D63F2" w:rsidTr="00E2162B">
        <w:tc>
          <w:tcPr>
            <w:tcW w:w="4072" w:type="dxa"/>
            <w:shd w:val="clear" w:color="auto" w:fill="auto"/>
          </w:tcPr>
          <w:p w:rsidR="004D63F2" w:rsidRDefault="004D63F2" w:rsidP="00E2162B">
            <w:r>
              <w:t>Kinnisvarainvesteering</w:t>
            </w:r>
          </w:p>
        </w:tc>
        <w:tc>
          <w:tcPr>
            <w:tcW w:w="4606" w:type="dxa"/>
            <w:shd w:val="clear" w:color="auto" w:fill="auto"/>
          </w:tcPr>
          <w:p w:rsidR="004D63F2" w:rsidRDefault="004D63F2" w:rsidP="00E2162B">
            <w:r>
              <w:t>Kinnisvarainvesteering bil väline vara</w:t>
            </w:r>
          </w:p>
        </w:tc>
      </w:tr>
      <w:tr w:rsidR="004D63F2" w:rsidTr="00E2162B">
        <w:tc>
          <w:tcPr>
            <w:tcW w:w="4072" w:type="dxa"/>
            <w:shd w:val="clear" w:color="auto" w:fill="auto"/>
          </w:tcPr>
          <w:p w:rsidR="004D63F2" w:rsidRDefault="004D63F2" w:rsidP="00E2162B">
            <w:r>
              <w:t>Kinnisvarainvesteering</w:t>
            </w:r>
          </w:p>
        </w:tc>
        <w:tc>
          <w:tcPr>
            <w:tcW w:w="4606" w:type="dxa"/>
            <w:shd w:val="clear" w:color="auto" w:fill="auto"/>
          </w:tcPr>
          <w:p w:rsidR="004D63F2" w:rsidRDefault="004D63F2" w:rsidP="00E2162B">
            <w:r>
              <w:t>Kinnisvarainvesteering maa</w:t>
            </w:r>
          </w:p>
        </w:tc>
      </w:tr>
      <w:tr w:rsidR="00C54AAA" w:rsidTr="00E2162B">
        <w:tc>
          <w:tcPr>
            <w:tcW w:w="4072" w:type="dxa"/>
            <w:shd w:val="clear" w:color="auto" w:fill="auto"/>
          </w:tcPr>
          <w:p w:rsidR="00C54AAA" w:rsidRPr="001B02E3" w:rsidRDefault="00960084" w:rsidP="00E2162B">
            <w:r w:rsidRPr="001B02E3">
              <w:t>Kinnisvarainvesteering</w:t>
            </w:r>
          </w:p>
        </w:tc>
        <w:tc>
          <w:tcPr>
            <w:tcW w:w="4606" w:type="dxa"/>
            <w:shd w:val="clear" w:color="auto" w:fill="auto"/>
          </w:tcPr>
          <w:p w:rsidR="00C54AAA" w:rsidRPr="001B02E3" w:rsidRDefault="00C54AAA" w:rsidP="00E2162B">
            <w:r w:rsidRPr="001B02E3">
              <w:t>KVI hoonestamata maa</w:t>
            </w:r>
          </w:p>
        </w:tc>
      </w:tr>
      <w:tr w:rsidR="004D63F2" w:rsidTr="00E2162B">
        <w:tc>
          <w:tcPr>
            <w:tcW w:w="4072" w:type="dxa"/>
            <w:shd w:val="clear" w:color="auto" w:fill="auto"/>
          </w:tcPr>
          <w:p w:rsidR="004D63F2" w:rsidRDefault="004D63F2" w:rsidP="00E2162B">
            <w:r>
              <w:t>Kinnisvarainvesteering</w:t>
            </w:r>
          </w:p>
        </w:tc>
        <w:tc>
          <w:tcPr>
            <w:tcW w:w="4606" w:type="dxa"/>
            <w:shd w:val="clear" w:color="auto" w:fill="auto"/>
          </w:tcPr>
          <w:p w:rsidR="004D63F2" w:rsidRDefault="004D63F2" w:rsidP="00E2162B">
            <w:r>
              <w:t>Kinnisvarainvesteering ehitis</w:t>
            </w:r>
          </w:p>
        </w:tc>
      </w:tr>
      <w:tr w:rsidR="004D63F2" w:rsidTr="00E2162B">
        <w:tc>
          <w:tcPr>
            <w:tcW w:w="4072" w:type="dxa"/>
            <w:shd w:val="clear" w:color="auto" w:fill="auto"/>
          </w:tcPr>
          <w:p w:rsidR="004D63F2" w:rsidRDefault="004D63F2" w:rsidP="00E2162B">
            <w:r w:rsidRPr="001B2008">
              <w:t>Ehitised ja rajatised</w:t>
            </w:r>
          </w:p>
        </w:tc>
        <w:tc>
          <w:tcPr>
            <w:tcW w:w="4606" w:type="dxa"/>
            <w:shd w:val="clear" w:color="auto" w:fill="auto"/>
          </w:tcPr>
          <w:p w:rsidR="004D63F2" w:rsidRDefault="004D63F2" w:rsidP="00E2162B">
            <w:r>
              <w:t>Hooned</w:t>
            </w:r>
          </w:p>
        </w:tc>
      </w:tr>
      <w:tr w:rsidR="004D63F2" w:rsidTr="00E2162B">
        <w:tc>
          <w:tcPr>
            <w:tcW w:w="4072" w:type="dxa"/>
            <w:shd w:val="clear" w:color="auto" w:fill="auto"/>
          </w:tcPr>
          <w:p w:rsidR="004D63F2" w:rsidRDefault="004D63F2" w:rsidP="00E2162B">
            <w:r w:rsidRPr="001B2008">
              <w:t>Ehitised ja rajatised</w:t>
            </w:r>
          </w:p>
        </w:tc>
        <w:tc>
          <w:tcPr>
            <w:tcW w:w="4606" w:type="dxa"/>
            <w:shd w:val="clear" w:color="auto" w:fill="auto"/>
          </w:tcPr>
          <w:p w:rsidR="004D63F2" w:rsidRDefault="004D63F2" w:rsidP="00E2162B">
            <w:r>
              <w:t>Rajatised</w:t>
            </w:r>
          </w:p>
        </w:tc>
      </w:tr>
      <w:tr w:rsidR="004D63F2" w:rsidTr="00E2162B">
        <w:tc>
          <w:tcPr>
            <w:tcW w:w="4072" w:type="dxa"/>
            <w:shd w:val="clear" w:color="auto" w:fill="auto"/>
          </w:tcPr>
          <w:p w:rsidR="004D63F2" w:rsidRDefault="004D63F2" w:rsidP="00E2162B">
            <w:r w:rsidRPr="001B2008">
              <w:t>Immateriaalne põhivara</w:t>
            </w:r>
          </w:p>
        </w:tc>
        <w:tc>
          <w:tcPr>
            <w:tcW w:w="4606" w:type="dxa"/>
            <w:shd w:val="clear" w:color="auto" w:fill="auto"/>
          </w:tcPr>
          <w:p w:rsidR="004D63F2" w:rsidRDefault="004D63F2" w:rsidP="00E2162B">
            <w:r>
              <w:t xml:space="preserve">Immateriaalne </w:t>
            </w:r>
            <w:r w:rsidRPr="001B2008">
              <w:t>vara</w:t>
            </w:r>
          </w:p>
        </w:tc>
      </w:tr>
      <w:tr w:rsidR="004D63F2" w:rsidTr="00E2162B">
        <w:tc>
          <w:tcPr>
            <w:tcW w:w="4072" w:type="dxa"/>
            <w:shd w:val="clear" w:color="auto" w:fill="auto"/>
          </w:tcPr>
          <w:p w:rsidR="004D63F2" w:rsidRDefault="004D63F2" w:rsidP="00E2162B">
            <w:r>
              <w:t>Maa</w:t>
            </w:r>
          </w:p>
        </w:tc>
        <w:tc>
          <w:tcPr>
            <w:tcW w:w="4606" w:type="dxa"/>
            <w:shd w:val="clear" w:color="auto" w:fill="auto"/>
          </w:tcPr>
          <w:p w:rsidR="004D63F2" w:rsidRDefault="004D63F2" w:rsidP="00E2162B">
            <w:r>
              <w:t>Maa</w:t>
            </w:r>
          </w:p>
        </w:tc>
      </w:tr>
      <w:tr w:rsidR="004D63F2" w:rsidTr="00E2162B">
        <w:tc>
          <w:tcPr>
            <w:tcW w:w="4072" w:type="dxa"/>
            <w:shd w:val="clear" w:color="auto" w:fill="auto"/>
          </w:tcPr>
          <w:p w:rsidR="004D63F2" w:rsidRDefault="004D63F2" w:rsidP="00E2162B">
            <w:r w:rsidRPr="001B2008">
              <w:t>Masinad ja seadmed</w:t>
            </w:r>
          </w:p>
        </w:tc>
        <w:tc>
          <w:tcPr>
            <w:tcW w:w="4606" w:type="dxa"/>
            <w:shd w:val="clear" w:color="auto" w:fill="auto"/>
          </w:tcPr>
          <w:p w:rsidR="004D63F2" w:rsidRDefault="004D63F2" w:rsidP="00E2162B">
            <w:r w:rsidRPr="001B2008">
              <w:t>Transpordivahendid ja masinad</w:t>
            </w:r>
          </w:p>
        </w:tc>
      </w:tr>
      <w:tr w:rsidR="004D63F2" w:rsidTr="00E2162B">
        <w:tc>
          <w:tcPr>
            <w:tcW w:w="4072" w:type="dxa"/>
            <w:shd w:val="clear" w:color="auto" w:fill="auto"/>
          </w:tcPr>
          <w:p w:rsidR="004D63F2" w:rsidRDefault="004D63F2" w:rsidP="00E2162B">
            <w:r w:rsidRPr="001B2008">
              <w:t>Masinad ja seadmed</w:t>
            </w:r>
          </w:p>
        </w:tc>
        <w:tc>
          <w:tcPr>
            <w:tcW w:w="4606" w:type="dxa"/>
            <w:shd w:val="clear" w:color="auto" w:fill="auto"/>
          </w:tcPr>
          <w:p w:rsidR="004D63F2" w:rsidRDefault="004D63F2" w:rsidP="00E2162B">
            <w:r>
              <w:t>IT seadmed</w:t>
            </w:r>
          </w:p>
        </w:tc>
      </w:tr>
      <w:tr w:rsidR="004D63F2" w:rsidTr="00E2162B">
        <w:tc>
          <w:tcPr>
            <w:tcW w:w="4072" w:type="dxa"/>
            <w:shd w:val="clear" w:color="auto" w:fill="auto"/>
          </w:tcPr>
          <w:p w:rsidR="004D63F2" w:rsidRDefault="004D63F2" w:rsidP="00E2162B">
            <w:r w:rsidRPr="001B2008">
              <w:t>Muu materiaalne põhivara</w:t>
            </w:r>
          </w:p>
        </w:tc>
        <w:tc>
          <w:tcPr>
            <w:tcW w:w="4606" w:type="dxa"/>
            <w:shd w:val="clear" w:color="auto" w:fill="auto"/>
          </w:tcPr>
          <w:p w:rsidR="004D63F2" w:rsidRDefault="004D63F2" w:rsidP="00E2162B">
            <w:r w:rsidRPr="001B2008">
              <w:t>Haagised</w:t>
            </w:r>
          </w:p>
        </w:tc>
      </w:tr>
      <w:tr w:rsidR="004D63F2" w:rsidTr="00E2162B">
        <w:tc>
          <w:tcPr>
            <w:tcW w:w="4072" w:type="dxa"/>
            <w:shd w:val="clear" w:color="auto" w:fill="auto"/>
          </w:tcPr>
          <w:p w:rsidR="004D63F2" w:rsidRDefault="004D63F2" w:rsidP="00E2162B">
            <w:r w:rsidRPr="001B2008">
              <w:t>Muu materiaalne põhivara</w:t>
            </w:r>
          </w:p>
        </w:tc>
        <w:tc>
          <w:tcPr>
            <w:tcW w:w="4606" w:type="dxa"/>
            <w:shd w:val="clear" w:color="auto" w:fill="auto"/>
          </w:tcPr>
          <w:p w:rsidR="004D63F2" w:rsidRDefault="004D63F2" w:rsidP="00E2162B">
            <w:r w:rsidRPr="001B2008">
              <w:t>Muu vara</w:t>
            </w:r>
          </w:p>
        </w:tc>
      </w:tr>
      <w:tr w:rsidR="004D63F2" w:rsidTr="00E2162B">
        <w:tc>
          <w:tcPr>
            <w:tcW w:w="4072" w:type="dxa"/>
            <w:shd w:val="clear" w:color="auto" w:fill="auto"/>
          </w:tcPr>
          <w:p w:rsidR="004D63F2" w:rsidRDefault="004D63F2" w:rsidP="00E2162B">
            <w:r w:rsidRPr="001B2008">
              <w:t>Muu materiaalne põhivara</w:t>
            </w:r>
          </w:p>
        </w:tc>
        <w:tc>
          <w:tcPr>
            <w:tcW w:w="4606" w:type="dxa"/>
            <w:shd w:val="clear" w:color="auto" w:fill="auto"/>
          </w:tcPr>
          <w:p w:rsidR="004D63F2" w:rsidRDefault="004D63F2" w:rsidP="00E2162B">
            <w:r w:rsidRPr="001B2008">
              <w:t>Tööriistad ja relvad</w:t>
            </w:r>
          </w:p>
        </w:tc>
      </w:tr>
      <w:tr w:rsidR="004D63F2" w:rsidTr="00E2162B">
        <w:tc>
          <w:tcPr>
            <w:tcW w:w="4072" w:type="dxa"/>
            <w:shd w:val="clear" w:color="auto" w:fill="auto"/>
          </w:tcPr>
          <w:p w:rsidR="004D63F2" w:rsidRDefault="004D63F2" w:rsidP="00E2162B">
            <w:r w:rsidRPr="001B2008">
              <w:t>Muu materiaalne põhivara</w:t>
            </w:r>
          </w:p>
        </w:tc>
        <w:tc>
          <w:tcPr>
            <w:tcW w:w="4606" w:type="dxa"/>
            <w:shd w:val="clear" w:color="auto" w:fill="auto"/>
          </w:tcPr>
          <w:p w:rsidR="004D63F2" w:rsidRDefault="004D63F2" w:rsidP="00E2162B">
            <w:r w:rsidRPr="001B2008">
              <w:t>Mitteamortiseeruv põhivara</w:t>
            </w:r>
          </w:p>
        </w:tc>
      </w:tr>
      <w:tr w:rsidR="004D63F2" w:rsidTr="00E2162B">
        <w:tc>
          <w:tcPr>
            <w:tcW w:w="4072" w:type="dxa"/>
            <w:shd w:val="clear" w:color="auto" w:fill="auto"/>
          </w:tcPr>
          <w:p w:rsidR="004D63F2" w:rsidRDefault="004D63F2" w:rsidP="00E2162B">
            <w:r w:rsidRPr="001B2008">
              <w:t>Väikevara</w:t>
            </w:r>
          </w:p>
        </w:tc>
        <w:tc>
          <w:tcPr>
            <w:tcW w:w="4606" w:type="dxa"/>
            <w:shd w:val="clear" w:color="auto" w:fill="auto"/>
          </w:tcPr>
          <w:p w:rsidR="004D63F2" w:rsidRDefault="004D63F2" w:rsidP="00E2162B">
            <w:r w:rsidRPr="001B2008">
              <w:t>Haagised</w:t>
            </w:r>
          </w:p>
        </w:tc>
      </w:tr>
      <w:tr w:rsidR="004D63F2" w:rsidTr="00E2162B">
        <w:tc>
          <w:tcPr>
            <w:tcW w:w="4072" w:type="dxa"/>
            <w:shd w:val="clear" w:color="auto" w:fill="auto"/>
          </w:tcPr>
          <w:p w:rsidR="004D63F2" w:rsidRDefault="004D63F2" w:rsidP="00E2162B">
            <w:r w:rsidRPr="001B2008">
              <w:t>Väikevara</w:t>
            </w:r>
          </w:p>
        </w:tc>
        <w:tc>
          <w:tcPr>
            <w:tcW w:w="4606" w:type="dxa"/>
            <w:shd w:val="clear" w:color="auto" w:fill="auto"/>
          </w:tcPr>
          <w:p w:rsidR="004D63F2" w:rsidRDefault="004D63F2" w:rsidP="00E2162B">
            <w:r w:rsidRPr="001B2008">
              <w:t>Immateriaalne vara</w:t>
            </w:r>
          </w:p>
        </w:tc>
      </w:tr>
      <w:tr w:rsidR="004D63F2" w:rsidTr="00E2162B">
        <w:tc>
          <w:tcPr>
            <w:tcW w:w="4072" w:type="dxa"/>
            <w:shd w:val="clear" w:color="auto" w:fill="auto"/>
          </w:tcPr>
          <w:p w:rsidR="004D63F2" w:rsidRDefault="004D63F2" w:rsidP="00E2162B">
            <w:r w:rsidRPr="001B2008">
              <w:t>Väikevara</w:t>
            </w:r>
          </w:p>
        </w:tc>
        <w:tc>
          <w:tcPr>
            <w:tcW w:w="4606" w:type="dxa"/>
            <w:shd w:val="clear" w:color="auto" w:fill="auto"/>
          </w:tcPr>
          <w:p w:rsidR="004D63F2" w:rsidRDefault="004D63F2" w:rsidP="00E2162B">
            <w:r w:rsidRPr="001B2008">
              <w:t>IT seadmed</w:t>
            </w:r>
          </w:p>
        </w:tc>
      </w:tr>
      <w:tr w:rsidR="004D63F2" w:rsidTr="00E2162B">
        <w:tc>
          <w:tcPr>
            <w:tcW w:w="4072" w:type="dxa"/>
            <w:shd w:val="clear" w:color="auto" w:fill="auto"/>
          </w:tcPr>
          <w:p w:rsidR="004D63F2" w:rsidRDefault="004D63F2" w:rsidP="00E2162B">
            <w:r w:rsidRPr="001B2008">
              <w:t>Väikevara</w:t>
            </w:r>
          </w:p>
        </w:tc>
        <w:tc>
          <w:tcPr>
            <w:tcW w:w="4606" w:type="dxa"/>
            <w:shd w:val="clear" w:color="auto" w:fill="auto"/>
          </w:tcPr>
          <w:p w:rsidR="004D63F2" w:rsidRDefault="004D63F2" w:rsidP="00E2162B">
            <w:r w:rsidRPr="001B2008">
              <w:t>Muu vara</w:t>
            </w:r>
          </w:p>
        </w:tc>
      </w:tr>
      <w:tr w:rsidR="004D63F2" w:rsidTr="00E2162B">
        <w:tc>
          <w:tcPr>
            <w:tcW w:w="4072" w:type="dxa"/>
            <w:shd w:val="clear" w:color="auto" w:fill="auto"/>
          </w:tcPr>
          <w:p w:rsidR="004D63F2" w:rsidRDefault="004D63F2" w:rsidP="00E2162B">
            <w:r w:rsidRPr="001B2008">
              <w:t>Väikevara</w:t>
            </w:r>
          </w:p>
        </w:tc>
        <w:tc>
          <w:tcPr>
            <w:tcW w:w="4606" w:type="dxa"/>
            <w:shd w:val="clear" w:color="auto" w:fill="auto"/>
          </w:tcPr>
          <w:p w:rsidR="004D63F2" w:rsidRDefault="004D63F2" w:rsidP="00E2162B">
            <w:r w:rsidRPr="001B2008">
              <w:t>Transpordivahendid ja masinad</w:t>
            </w:r>
          </w:p>
        </w:tc>
      </w:tr>
      <w:tr w:rsidR="004D63F2" w:rsidTr="00E2162B">
        <w:tc>
          <w:tcPr>
            <w:tcW w:w="4072" w:type="dxa"/>
            <w:shd w:val="clear" w:color="auto" w:fill="auto"/>
          </w:tcPr>
          <w:p w:rsidR="004D63F2" w:rsidRDefault="004D63F2" w:rsidP="00E2162B">
            <w:r w:rsidRPr="001B2008">
              <w:t>Väikevara</w:t>
            </w:r>
          </w:p>
        </w:tc>
        <w:tc>
          <w:tcPr>
            <w:tcW w:w="4606" w:type="dxa"/>
            <w:shd w:val="clear" w:color="auto" w:fill="auto"/>
          </w:tcPr>
          <w:p w:rsidR="004D63F2" w:rsidRDefault="004D63F2" w:rsidP="00E2162B">
            <w:r w:rsidRPr="001B2008">
              <w:t>Tööriistad ja relvad</w:t>
            </w:r>
          </w:p>
        </w:tc>
      </w:tr>
    </w:tbl>
    <w:p w:rsidR="004D63F2" w:rsidRDefault="004D63F2" w:rsidP="00292BFD">
      <w:pPr>
        <w:pStyle w:val="ListParagraph"/>
        <w:numPr>
          <w:ilvl w:val="0"/>
          <w:numId w:val="3"/>
        </w:numPr>
        <w:spacing w:after="120"/>
        <w:jc w:val="both"/>
      </w:pPr>
      <w:r>
        <w:t xml:space="preserve">Vastavalt inventeerimistüübile on loendamislehel </w:t>
      </w:r>
      <w:r w:rsidRPr="00CF48EE">
        <w:t xml:space="preserve">vara kood, </w:t>
      </w:r>
      <w:r w:rsidRPr="00623A7B">
        <w:t>riigi kinnisvararegistri number, nimetus, mark, mudel, seerianumber, asukoha viide, vara kasutaja nimi, erinevate registrite numbrid (ehitisregistri number, maaparandussüsteemi number, jne),</w:t>
      </w:r>
      <w:r>
        <w:t xml:space="preserve"> füüsili</w:t>
      </w:r>
      <w:r w:rsidR="00292BFD">
        <w:t>n</w:t>
      </w:r>
      <w:r>
        <w:t>e soetamise kuupäev,</w:t>
      </w:r>
      <w:r w:rsidRPr="00CF48EE">
        <w:t xml:space="preserve"> varade järe</w:t>
      </w:r>
      <w:r>
        <w:t xml:space="preserve">lejäänud amortisatsiooniperiood, põhivaradel ja kinnisvarainvesteeringutel </w:t>
      </w:r>
      <w:r w:rsidRPr="000A5A12">
        <w:t>soetusmaksumus ja</w:t>
      </w:r>
      <w:r>
        <w:t xml:space="preserve"> jääkmaksumus, bilansivälistel ja väikevaradel </w:t>
      </w:r>
      <w:r w:rsidRPr="00CF48EE">
        <w:t>soetusmaksumus</w:t>
      </w:r>
      <w:r>
        <w:t>, märkused ja kasutaja allkiri</w:t>
      </w:r>
      <w:r w:rsidRPr="00CF48EE">
        <w:t>.</w:t>
      </w:r>
    </w:p>
    <w:p w:rsidR="004D63F2" w:rsidRDefault="004D63F2" w:rsidP="00292BFD">
      <w:pPr>
        <w:pStyle w:val="ListParagraph"/>
        <w:numPr>
          <w:ilvl w:val="0"/>
          <w:numId w:val="3"/>
        </w:numPr>
        <w:spacing w:after="120"/>
        <w:jc w:val="both"/>
      </w:pPr>
      <w:r w:rsidRPr="008B7336">
        <w:t xml:space="preserve">Kui loendamislehel on vara kohta </w:t>
      </w:r>
      <w:r>
        <w:t xml:space="preserve">andmeid </w:t>
      </w:r>
      <w:r w:rsidRPr="008B7336">
        <w:t>puudu, siis tühjad väljad nimetatud vara kohta täidetakse</w:t>
      </w:r>
      <w:r>
        <w:t xml:space="preserve"> inventuuri läbiviimisel</w:t>
      </w:r>
      <w:r w:rsidRPr="008B7336">
        <w:t xml:space="preserve"> loendamislehele käsitsi.</w:t>
      </w:r>
    </w:p>
    <w:p w:rsidR="004D63F2" w:rsidRDefault="004D63F2" w:rsidP="00292BFD">
      <w:pPr>
        <w:pStyle w:val="ListParagraph"/>
        <w:numPr>
          <w:ilvl w:val="0"/>
          <w:numId w:val="3"/>
        </w:numPr>
        <w:spacing w:after="120"/>
        <w:jc w:val="both"/>
      </w:pPr>
      <w:r w:rsidRPr="00CF48EE">
        <w:t>Hinnangu</w:t>
      </w:r>
      <w:r>
        <w:t xml:space="preserve"> vara oleku </w:t>
      </w:r>
      <w:r w:rsidRPr="00CF48EE">
        <w:t xml:space="preserve">(kasutuskõlbmatu nii füüsiliselt kui moraalselt amortiseerunud </w:t>
      </w:r>
      <w:r>
        <w:t xml:space="preserve">või </w:t>
      </w:r>
      <w:r w:rsidRPr="00CF48EE">
        <w:t xml:space="preserve"> </w:t>
      </w:r>
      <w:r w:rsidRPr="00292BFD">
        <w:rPr>
          <w:u w:val="single"/>
        </w:rPr>
        <w:t>kasutuses mitteolev vara</w:t>
      </w:r>
      <w:r w:rsidRPr="00CF48EE">
        <w:t>)</w:t>
      </w:r>
      <w:r>
        <w:t xml:space="preserve"> ja põhivara puhul ka hinnangu vara järelejäänud kasuliku kasutusaja kohta (amortisatsiooniperioodi muutus)</w:t>
      </w:r>
      <w:r w:rsidRPr="00CF48EE">
        <w:t xml:space="preserve"> kannab inventeerimiskomisjon veergu “Märkus” käsitsi.</w:t>
      </w:r>
    </w:p>
    <w:p w:rsidR="004D63F2" w:rsidRDefault="004D63F2" w:rsidP="00292BFD">
      <w:pPr>
        <w:pStyle w:val="ListParagraph"/>
        <w:numPr>
          <w:ilvl w:val="0"/>
          <w:numId w:val="3"/>
        </w:numPr>
        <w:spacing w:after="120"/>
        <w:jc w:val="both"/>
      </w:pPr>
      <w:r>
        <w:t>Vara kasutaja tõendab allkirjaga tema kasutuses oleva vara olemasolu.</w:t>
      </w:r>
      <w:r w:rsidRPr="00292BFD">
        <w:rPr>
          <w:i/>
        </w:rPr>
        <w:t xml:space="preserve"> </w:t>
      </w:r>
      <w:r>
        <w:t>Juhul, kui samal loendamislehel kajastatud varade kasutajaks on üks isik, siis kirjutatakse allkiri loendamislehe lõppu, mitte igale reale.</w:t>
      </w:r>
    </w:p>
    <w:p w:rsidR="004D63F2" w:rsidRDefault="004D63F2" w:rsidP="00292BFD">
      <w:pPr>
        <w:pStyle w:val="ListParagraph"/>
        <w:numPr>
          <w:ilvl w:val="0"/>
          <w:numId w:val="3"/>
        </w:numPr>
        <w:spacing w:after="120"/>
        <w:jc w:val="both"/>
      </w:pPr>
      <w:r>
        <w:t>Kui inventeerimiskomisjon leiab inventeerimise käigus inventeeritavat vara, mida pole nimekirjas, kirjutatakse nimetatud vara kohta andmed loendamislehele käsitsi.</w:t>
      </w:r>
    </w:p>
    <w:p w:rsidR="004D63F2" w:rsidRDefault="004D63F2" w:rsidP="00292BFD">
      <w:pPr>
        <w:pStyle w:val="ListParagraph"/>
        <w:numPr>
          <w:ilvl w:val="0"/>
          <w:numId w:val="3"/>
        </w:numPr>
        <w:spacing w:after="120"/>
        <w:jc w:val="both"/>
      </w:pPr>
      <w:r w:rsidRPr="00A156E9">
        <w:t>Loendamisandmete õigsust</w:t>
      </w:r>
      <w:r>
        <w:t xml:space="preserve"> kinnitavad allkirjaga ja täidavad loenduslehtede lõpus oleva akti vormi inventeerimiskomisjoni liikmed ja vara eest vastutav isik.</w:t>
      </w:r>
    </w:p>
    <w:p w:rsidR="004D63F2" w:rsidRDefault="004D63F2" w:rsidP="00292BFD">
      <w:pPr>
        <w:pStyle w:val="ListParagraph"/>
        <w:numPr>
          <w:ilvl w:val="0"/>
          <w:numId w:val="3"/>
        </w:numPr>
        <w:spacing w:after="120"/>
        <w:jc w:val="both"/>
      </w:pPr>
      <w:r w:rsidRPr="00A156E9">
        <w:t xml:space="preserve">Allkirjastatud loendamislehed salvestatakse </w:t>
      </w:r>
      <w:r>
        <w:t>DHS</w:t>
      </w:r>
      <w:r w:rsidR="00292BFD">
        <w:t>-i sarja 6-6.1 „Põhivarade inventuurid“, märkides DHS-i pealkirjaväljale lehe koostanud struktuuriüksuse nime koos vara tüübi (ehitised ja rajatised, kinnisvarainvesteeringud maa, kinnisvarainvesteeringud muu, kinnisvarainvesteeringud bilansiväline vara, bilansiväline vara, immateriaalne põhivara, maa, masinad ja seadmed, muu materiaalne põhivara, lõpetamata ehitised, väikevara) nimetusega</w:t>
      </w:r>
      <w:r w:rsidR="00454AE3">
        <w:t xml:space="preserve"> (nt külastuskorraldusosakonna loendamisleht- masinad ja seadmed).</w:t>
      </w:r>
    </w:p>
    <w:p w:rsidR="004D63F2" w:rsidRDefault="004D63F2" w:rsidP="00454AE3">
      <w:pPr>
        <w:pStyle w:val="ListParagraph"/>
        <w:numPr>
          <w:ilvl w:val="0"/>
          <w:numId w:val="3"/>
        </w:numPr>
        <w:spacing w:after="120"/>
        <w:jc w:val="both"/>
      </w:pPr>
      <w:r>
        <w:t xml:space="preserve">Viide </w:t>
      </w:r>
      <w:r w:rsidR="00454AE3" w:rsidRPr="00767FCE">
        <w:t>DHS-ist</w:t>
      </w:r>
      <w:r w:rsidR="00454AE3">
        <w:t xml:space="preserve"> 29</w:t>
      </w:r>
      <w:r w:rsidRPr="000A5A12">
        <w:t>. novembriks 201</w:t>
      </w:r>
      <w:r w:rsidR="00454AE3">
        <w:t>9</w:t>
      </w:r>
      <w:r w:rsidRPr="000A5A12">
        <w:t>. a vara tüüpide viisi (bilansiväline vara, ehitised ja rajatised,</w:t>
      </w:r>
      <w:r>
        <w:t xml:space="preserve"> kinnisvarainvesteeringud maa,</w:t>
      </w:r>
      <w:r w:rsidR="00960084" w:rsidRPr="00960084">
        <w:t xml:space="preserve"> </w:t>
      </w:r>
      <w:r w:rsidR="00960084" w:rsidRPr="001B02E3">
        <w:t>KVI hoonestamata maa,</w:t>
      </w:r>
      <w:r>
        <w:t xml:space="preserve"> kinnisvarainvesteeringud muu, kinnisvarainvesteeringud bilansiväline vara,</w:t>
      </w:r>
      <w:r w:rsidRPr="00A156E9">
        <w:t xml:space="preserve"> </w:t>
      </w:r>
      <w:r w:rsidRPr="000A5A12">
        <w:t>immateriaalne</w:t>
      </w:r>
      <w:r w:rsidRPr="00454AE3">
        <w:rPr>
          <w:color w:val="000000"/>
        </w:rPr>
        <w:t xml:space="preserve"> põhivara, maa, masinad ja seadmed, muu materiaalne põhivara, lõpetamata ehitised) põhivara vanemraamatupidajale ja väikevara ostu vanemraamatupidajale, kes koordineerivad  vara inventeerimisnimestike väljastamist.</w:t>
      </w:r>
    </w:p>
    <w:p w:rsidR="00454AE3" w:rsidRDefault="004D63F2" w:rsidP="00454AE3">
      <w:pPr>
        <w:pStyle w:val="ListParagraph"/>
        <w:numPr>
          <w:ilvl w:val="0"/>
          <w:numId w:val="3"/>
        </w:numPr>
        <w:spacing w:after="120"/>
        <w:jc w:val="both"/>
      </w:pPr>
      <w:r>
        <w:t>Põhivara l</w:t>
      </w:r>
      <w:r w:rsidRPr="00CF48EE">
        <w:t>oendamis</w:t>
      </w:r>
      <w:r>
        <w:t>lehtedel toodud m</w:t>
      </w:r>
      <w:r w:rsidR="00942BFE">
        <w:t>ärkuste põhjal valmistab r</w:t>
      </w:r>
      <w:r w:rsidR="00942BFE" w:rsidRPr="00FB5B19">
        <w:t>aamatupidamis</w:t>
      </w:r>
      <w:r>
        <w:t>osakond ette juhatuse otsuse põhivara mahakandmise, allahindluse ja ümberhindluse kohta.</w:t>
      </w:r>
      <w:r w:rsidR="00454AE3">
        <w:t xml:space="preserve"> </w:t>
      </w:r>
      <w:r>
        <w:t xml:space="preserve"> </w:t>
      </w:r>
      <w:r w:rsidR="00454AE3">
        <w:t xml:space="preserve">   </w:t>
      </w:r>
    </w:p>
    <w:p w:rsidR="00454AE3" w:rsidRDefault="004D63F2" w:rsidP="00454AE3">
      <w:pPr>
        <w:pStyle w:val="ListParagraph"/>
        <w:numPr>
          <w:ilvl w:val="0"/>
          <w:numId w:val="3"/>
        </w:numPr>
        <w:spacing w:after="120"/>
        <w:jc w:val="both"/>
      </w:pPr>
      <w:r>
        <w:t xml:space="preserve">Juhatuse otsuse alusel koostab põhivara vanemraamatupidaja vastavad aktid ja suunab need vara vallanud struktuuriüksustele allkirjastamiseks. </w:t>
      </w:r>
    </w:p>
    <w:p w:rsidR="004D63F2" w:rsidRDefault="004D63F2" w:rsidP="00454AE3">
      <w:pPr>
        <w:pStyle w:val="ListParagraph"/>
        <w:numPr>
          <w:ilvl w:val="0"/>
          <w:numId w:val="3"/>
        </w:numPr>
        <w:spacing w:after="120"/>
        <w:jc w:val="both"/>
      </w:pPr>
      <w:r>
        <w:t xml:space="preserve">Allkirjastatud aktid salvestatakse DHS-i sarja 6-18 </w:t>
      </w:r>
      <w:r w:rsidR="00454AE3">
        <w:t>„</w:t>
      </w:r>
      <w:r>
        <w:t>Vara mahakandmise ja vara üleandmise-vastuvõtmise aktid</w:t>
      </w:r>
      <w:r w:rsidR="00454AE3">
        <w:t>“</w:t>
      </w:r>
      <w:r>
        <w:t>, märkides DHS</w:t>
      </w:r>
      <w:r w:rsidR="00454AE3">
        <w:t>-</w:t>
      </w:r>
      <w:r>
        <w:t>i pealkirjaväljale struktuuriüksuse nime koos vara liigiga (n</w:t>
      </w:r>
      <w:r w:rsidR="00454AE3">
        <w:t>t</w:t>
      </w:r>
      <w:r>
        <w:t xml:space="preserve"> </w:t>
      </w:r>
      <w:r w:rsidR="002E5850">
        <w:t>külastuskorraldusosakon</w:t>
      </w:r>
      <w:r>
        <w:t xml:space="preserve">na põhivara mahakandmine). </w:t>
      </w:r>
      <w:r w:rsidR="00454AE3">
        <w:t>DHS-i v</w:t>
      </w:r>
      <w:r>
        <w:t>iide aktist saadetakse põhivara vanemraamatupidajale.</w:t>
      </w:r>
    </w:p>
    <w:p w:rsidR="00454AE3" w:rsidRDefault="00454AE3" w:rsidP="00454AE3">
      <w:pPr>
        <w:pStyle w:val="ListParagraph"/>
        <w:numPr>
          <w:ilvl w:val="0"/>
          <w:numId w:val="3"/>
        </w:numPr>
        <w:spacing w:after="120"/>
        <w:jc w:val="both"/>
      </w:pPr>
      <w:r>
        <w:t>V</w:t>
      </w:r>
      <w:r w:rsidR="004D63F2">
        <w:t>äikevara loendamislehtedel toodud märkuse “maha kanda“ põhjal valmistatakse ostu raamatupidajate poolt ette väikevara mahakandmise ja hävitamise aktid ja suunatakse  inventeerimiskomisjonile allkirjastamiseks, välja arvatud IT vara sis</w:t>
      </w:r>
      <w:r>
        <w:t>aldavad aktid, mis  suunatakse infotehnoloogia</w:t>
      </w:r>
      <w:r w:rsidR="004D63F2">
        <w:t>osakonda kooskõlastamisele ning peale kooskõlastamist suunatakse inventeerimiskomisjonile.</w:t>
      </w:r>
    </w:p>
    <w:p w:rsidR="004D63F2" w:rsidRDefault="004D63F2" w:rsidP="00454AE3">
      <w:pPr>
        <w:pStyle w:val="ListParagraph"/>
        <w:numPr>
          <w:ilvl w:val="0"/>
          <w:numId w:val="3"/>
        </w:numPr>
        <w:spacing w:after="120"/>
        <w:jc w:val="both"/>
      </w:pPr>
      <w:r>
        <w:t xml:space="preserve"> Allkirjastatud </w:t>
      </w:r>
      <w:r w:rsidRPr="00767FCE">
        <w:t>aktid s</w:t>
      </w:r>
      <w:r>
        <w:t xml:space="preserve">alvestatakse DHS-i sarja 6-18 </w:t>
      </w:r>
      <w:r w:rsidR="00454AE3">
        <w:t>„</w:t>
      </w:r>
      <w:r>
        <w:t>Vara mahakandmise ja vara üleandmise-vastuvõtmise aktid</w:t>
      </w:r>
      <w:r w:rsidR="00454AE3">
        <w:t>“</w:t>
      </w:r>
      <w:r>
        <w:t>, märkides DHS</w:t>
      </w:r>
      <w:r w:rsidR="00454AE3">
        <w:t>-</w:t>
      </w:r>
      <w:r>
        <w:t>i pealkirjaväljale struktuuriüksuse nime koos vara liigiga (n</w:t>
      </w:r>
      <w:r w:rsidR="00454AE3">
        <w:t>t</w:t>
      </w:r>
      <w:r>
        <w:t xml:space="preserve"> </w:t>
      </w:r>
      <w:r w:rsidR="00454AE3">
        <w:t>infotehnoloogia</w:t>
      </w:r>
      <w:r>
        <w:t xml:space="preserve">osakonna väikevara mahakandmine). </w:t>
      </w:r>
      <w:r w:rsidR="00454AE3">
        <w:t>DHS-i v</w:t>
      </w:r>
      <w:r>
        <w:t>iide aktist saadetakse ostu vanemraamatupidajale.</w:t>
      </w:r>
    </w:p>
    <w:p w:rsidR="004D63F2" w:rsidRDefault="004D63F2" w:rsidP="00454AE3">
      <w:pPr>
        <w:pStyle w:val="ListParagraph"/>
        <w:numPr>
          <w:ilvl w:val="0"/>
          <w:numId w:val="3"/>
        </w:numPr>
        <w:spacing w:after="120"/>
        <w:jc w:val="both"/>
      </w:pPr>
      <w:r>
        <w:t>Inventuuri läbiviimisel lõpetamata ehitiste kohta kasutatakse Axapta aruannet “Kontode käive (dimensioonid)“ nii loendamislehena kui inventeerimisnimestikuna. Lõpetamata ehitiste loendamislehele lisatakse igale objektile valmimise tähtaeg</w:t>
      </w:r>
      <w:r w:rsidRPr="00454AE3">
        <w:rPr>
          <w:color w:val="000000"/>
        </w:rPr>
        <w:t>.</w:t>
      </w:r>
    </w:p>
    <w:p w:rsidR="004D63F2" w:rsidRDefault="004D63F2" w:rsidP="00454AE3">
      <w:pPr>
        <w:pStyle w:val="ListParagraph"/>
        <w:numPr>
          <w:ilvl w:val="0"/>
          <w:numId w:val="3"/>
        </w:numPr>
        <w:spacing w:after="120"/>
        <w:jc w:val="both"/>
      </w:pPr>
      <w:r>
        <w:t>V</w:t>
      </w:r>
      <w:r w:rsidRPr="008B7EF3">
        <w:t>ara inventeerimisnimestikud</w:t>
      </w:r>
      <w:r>
        <w:t xml:space="preserve"> salvestatakse hiljemalt 1</w:t>
      </w:r>
      <w:r w:rsidR="003A568D">
        <w:t>3</w:t>
      </w:r>
      <w:r>
        <w:t>. detsembriks 201</w:t>
      </w:r>
      <w:r w:rsidR="003A568D">
        <w:t>9</w:t>
      </w:r>
      <w:r>
        <w:t xml:space="preserve">. a DHS-i sarja 6-6.1 </w:t>
      </w:r>
      <w:r w:rsidR="003A568D">
        <w:t>„</w:t>
      </w:r>
      <w:r>
        <w:t>Põhivarade inventuurid</w:t>
      </w:r>
      <w:r w:rsidR="003A568D">
        <w:t>“</w:t>
      </w:r>
      <w:r>
        <w:t>, märkides DHSi pealkirjaväljale nimestiku koostanud struktuuriüksuse nime koos vara tüübi nimetusega (n</w:t>
      </w:r>
      <w:r w:rsidR="003A568D">
        <w:t>t</w:t>
      </w:r>
      <w:r>
        <w:t xml:space="preserve"> </w:t>
      </w:r>
      <w:r w:rsidR="000C1314">
        <w:t>külastuskorraldusosakonna</w:t>
      </w:r>
      <w:r>
        <w:t xml:space="preserve"> inventeerimisnimestik – masinad ja seadmed) ja luuakse seos vastava loendamislehega ning seejärel suunatakse inventeerimiskomisjoni liikmetele DHS-is kinnitamiseks.</w:t>
      </w:r>
      <w:r w:rsidR="003A568D">
        <w:t xml:space="preserve"> </w:t>
      </w:r>
    </w:p>
    <w:p w:rsidR="00F158E9" w:rsidRDefault="00F158E9">
      <w:pPr>
        <w:sectPr w:rsidR="00F158E9">
          <w:type w:val="continuous"/>
          <w:pgSz w:w="11906" w:h="16838" w:code="9"/>
          <w:pgMar w:top="907" w:right="680" w:bottom="737" w:left="1701" w:header="454" w:footer="567" w:gutter="0"/>
          <w:cols w:space="708"/>
          <w:formProt w:val="0"/>
          <w:titlePg/>
        </w:sectPr>
      </w:pPr>
    </w:p>
    <w:p w:rsidR="00F158E9" w:rsidRDefault="00F158E9"/>
    <w:p w:rsidR="00F158E9" w:rsidRDefault="00F158E9"/>
    <w:bookmarkStart w:id="2" w:name="Dropdown9"/>
    <w:p w:rsidR="00F158E9" w:rsidRDefault="00D638ED">
      <w:r>
        <w:rPr>
          <w:spacing w:val="0"/>
          <w:position w:val="0"/>
        </w:rPr>
        <w:fldChar w:fldCharType="begin">
          <w:ffData>
            <w:name w:val="Dropdown9"/>
            <w:enabled/>
            <w:calcOnExit w:val="0"/>
            <w:helpText w:type="text" w:val="Tehke valik vastavalt allkirjastamise viisile.&#10;&#10;Kui käskkiri allkirjastatakse digitaalselt, avage rippmenüü ja tehke valik (allkirjastatud digitaalselt)&#10;&#10;Seejärel liikuge Tab klahviga järgmisele väljale."/>
            <w:statusText w:type="text" w:val="Tehke valik vastavalt allkirjastamise viisile (vt F1)"/>
            <w:ddList>
              <w:listEntry w:val="          "/>
              <w:listEntry w:val="(allkirjastatud digitaalselt)"/>
            </w:ddList>
          </w:ffData>
        </w:fldChar>
      </w:r>
      <w:r>
        <w:rPr>
          <w:spacing w:val="0"/>
          <w:position w:val="0"/>
        </w:rPr>
        <w:instrText xml:space="preserve"> FORMDROPDOWN </w:instrText>
      </w:r>
      <w:r w:rsidR="00CB1B22">
        <w:rPr>
          <w:spacing w:val="0"/>
          <w:position w:val="0"/>
        </w:rPr>
      </w:r>
      <w:r w:rsidR="00CB1B22">
        <w:rPr>
          <w:spacing w:val="0"/>
          <w:position w:val="0"/>
        </w:rPr>
        <w:fldChar w:fldCharType="separate"/>
      </w:r>
      <w:r>
        <w:rPr>
          <w:spacing w:val="0"/>
          <w:position w:val="0"/>
        </w:rPr>
        <w:fldChar w:fldCharType="end"/>
      </w:r>
      <w:bookmarkEnd w:id="2"/>
    </w:p>
    <w:p w:rsidR="00F158E9" w:rsidRDefault="00F158E9"/>
    <w:p w:rsidR="00F158E9" w:rsidRDefault="00F158E9"/>
    <w:p w:rsidR="00F158E9" w:rsidRDefault="00D638ED">
      <w:r>
        <w:fldChar w:fldCharType="begin">
          <w:ffData>
            <w:name w:val=""/>
            <w:enabled/>
            <w:calcOnExit w:val="0"/>
            <w:helpText w:type="text" w:val="Sisestage siia allakirjutaja nimi.&#10;&#10;&#10;&#10;Seejärel liikuge Tab klahviga järgmisele väljale."/>
            <w:statusText w:type="text" w:val="Sisestage siia allakirjutaja nimi."/>
            <w:textInput/>
          </w:ffData>
        </w:fldChar>
      </w:r>
      <w:r>
        <w:instrText xml:space="preserve"> FORMTEXT </w:instrText>
      </w:r>
      <w:r>
        <w:fldChar w:fldCharType="separate"/>
      </w:r>
      <w:r w:rsidR="004D47DB" w:rsidRPr="004D47DB">
        <w:rPr>
          <w:noProof/>
        </w:rPr>
        <w:t>Aigar Kallas</w:t>
      </w:r>
      <w:r>
        <w:fldChar w:fldCharType="end"/>
      </w:r>
    </w:p>
    <w:p w:rsidR="00F158E9" w:rsidRDefault="00D638ED">
      <w:r>
        <w:fldChar w:fldCharType="begin">
          <w:ffData>
            <w:name w:val=""/>
            <w:enabled/>
            <w:calcOnExit w:val="0"/>
            <w:helpText w:type="text" w:val="Sisestage siia allakirjutaja ametinimetus.&#10;&#10;&#10;&#10;Seejärel liikuge Tab klahviga järgmisele väljale."/>
            <w:statusText w:type="text" w:val="Sisestage siia allakirjutaja ametinimetus."/>
            <w:textInput/>
          </w:ffData>
        </w:fldChar>
      </w:r>
      <w:r>
        <w:instrText xml:space="preserve"> FORMTEXT </w:instrText>
      </w:r>
      <w:r>
        <w:fldChar w:fldCharType="separate"/>
      </w:r>
      <w:r w:rsidR="004D47DB" w:rsidRPr="004D47DB">
        <w:t>Juhatuse esimees</w:t>
      </w:r>
      <w:r>
        <w:fldChar w:fldCharType="end"/>
      </w:r>
    </w:p>
    <w:p w:rsidR="00F158E9" w:rsidRDefault="00F158E9"/>
    <w:p w:rsidR="00F158E9" w:rsidRDefault="00F158E9"/>
    <w:p w:rsidR="00F158E9" w:rsidRDefault="00F158E9"/>
    <w:bookmarkStart w:id="3" w:name="Text28"/>
    <w:p w:rsidR="00F158E9" w:rsidRDefault="00D638ED">
      <w:r>
        <w:fldChar w:fldCharType="begin">
          <w:ffData>
            <w:name w:val="Text28"/>
            <w:enabled/>
            <w:calcOnExit w:val="0"/>
            <w:helpText w:type="text" w:val="Sisestage siia jaotuskava.&#10;&#10;Näiteks: &#10;Jaotuskava: finantsosakond, personaliosakond&#10;&#10;Seejärel liikuge Tab klahviga järgmisele väljale.&#10;&#10;"/>
            <w:statusText w:type="text" w:val="Sisestage siia jaotuskava (vt F1)"/>
            <w:textInput/>
          </w:ffData>
        </w:fldChar>
      </w:r>
      <w:r>
        <w:instrText xml:space="preserve"> FORMTEXT </w:instrText>
      </w:r>
      <w:r>
        <w:fldChar w:fldCharType="separate"/>
      </w:r>
      <w:r w:rsidR="004D47DB" w:rsidRPr="004D47DB">
        <w:rPr>
          <w:noProof/>
        </w:rPr>
        <w:t>Jaotuskava: kõik struktuuriüksused</w:t>
      </w:r>
      <w:r>
        <w:fldChar w:fldCharType="end"/>
      </w:r>
      <w:bookmarkEnd w:id="3"/>
    </w:p>
    <w:p w:rsidR="00F158E9" w:rsidRDefault="00F158E9"/>
    <w:p w:rsidR="00F158E9" w:rsidRDefault="00F158E9"/>
    <w:p w:rsidR="00F158E9" w:rsidRDefault="00F158E9"/>
    <w:p w:rsidR="00F158E9" w:rsidRDefault="00330D03">
      <w:r>
        <w:fldChar w:fldCharType="begin">
          <w:ffData>
            <w:name w:val=""/>
            <w:enabled/>
            <w:calcOnExit w:val="0"/>
            <w:helpText w:type="text" w:val="Sisestage siia koostaja nimi.&#10;&#10;&#10;&#10;Seejärel liikuge Tab klahviga järgmisele väljale."/>
            <w:statusText w:type="text" w:val="Sisestage siia koostaja nimi."/>
            <w:textInput/>
          </w:ffData>
        </w:fldChar>
      </w:r>
      <w:r>
        <w:instrText xml:space="preserve"> FORMTEXT </w:instrText>
      </w:r>
      <w:r>
        <w:fldChar w:fldCharType="separate"/>
      </w:r>
      <w:r w:rsidR="003A568D">
        <w:t>M</w:t>
      </w:r>
      <w:r w:rsidR="004D47DB" w:rsidRPr="004D47DB">
        <w:rPr>
          <w:noProof/>
        </w:rPr>
        <w:t>erike Eier</w:t>
      </w:r>
      <w:r>
        <w:fldChar w:fldCharType="end"/>
      </w:r>
    </w:p>
    <w:p w:rsidR="00F158E9" w:rsidRDefault="00330D03">
      <w:r>
        <w:fldChar w:fldCharType="begin">
          <w:ffData>
            <w:name w:val=""/>
            <w:enabled/>
            <w:calcOnExit w:val="0"/>
            <w:helpText w:type="text" w:val="Sisestage siia koostaja ametinimetus.&#10;&#10;&#10;&#10;Seejärel liikuge Tab klahviga järgmisele väljale."/>
            <w:statusText w:type="text" w:val="Sisestage siia koostaja ametinimetus."/>
            <w:textInput/>
          </w:ffData>
        </w:fldChar>
      </w:r>
      <w:r>
        <w:instrText xml:space="preserve"> FORMTEXT </w:instrText>
      </w:r>
      <w:r>
        <w:fldChar w:fldCharType="separate"/>
      </w:r>
      <w:r w:rsidR="004D47DB" w:rsidRPr="004D47DB">
        <w:rPr>
          <w:noProof/>
        </w:rPr>
        <w:t>Pearaamatupidaja</w:t>
      </w:r>
      <w:r>
        <w:fldChar w:fldCharType="end"/>
      </w:r>
    </w:p>
    <w:p w:rsidR="00D638ED" w:rsidRDefault="00330D03">
      <w:r>
        <w:fldChar w:fldCharType="begin">
          <w:ffData>
            <w:name w:val=""/>
            <w:enabled/>
            <w:calcOnExit w:val="0"/>
            <w:helpText w:type="text" w:val="Sisestage siia koostamise kuupäev.&#10;&#10;Näiteks: 01. aprill 2012"/>
            <w:statusText w:type="text" w:val="Sisestage siia koostamise kuupäev (vt F1)"/>
            <w:textInput>
              <w:maxLength w:val="27"/>
            </w:textInput>
          </w:ffData>
        </w:fldChar>
      </w:r>
      <w:r>
        <w:instrText xml:space="preserve"> FORMTEXT </w:instrText>
      </w:r>
      <w:r>
        <w:fldChar w:fldCharType="separate"/>
      </w:r>
      <w:r w:rsidR="00767FCE">
        <w:rPr>
          <w:noProof/>
        </w:rPr>
        <w:t>01.</w:t>
      </w:r>
      <w:r w:rsidR="004D47DB" w:rsidRPr="004D47DB">
        <w:rPr>
          <w:noProof/>
        </w:rPr>
        <w:t>oktoober 201</w:t>
      </w:r>
      <w:r w:rsidR="003A568D">
        <w:rPr>
          <w:noProof/>
        </w:rPr>
        <w:t>9</w:t>
      </w:r>
      <w:r>
        <w:fldChar w:fldCharType="end"/>
      </w:r>
    </w:p>
    <w:sectPr w:rsidR="00D638ED">
      <w:footerReference w:type="default" r:id="rId12"/>
      <w:headerReference w:type="first" r:id="rId13"/>
      <w:footerReference w:type="first" r:id="rId14"/>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B22" w:rsidRDefault="00CB1B22">
      <w:r>
        <w:separator/>
      </w:r>
    </w:p>
  </w:endnote>
  <w:endnote w:type="continuationSeparator" w:id="0">
    <w:p w:rsidR="00CB1B22" w:rsidRDefault="00CB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E11" w:rsidRDefault="00242E11">
    <w:pPr>
      <w:jc w:val="center"/>
      <w:rPr>
        <w:spacing w:val="0"/>
        <w:position w:val="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E11" w:rsidRDefault="00242E11">
    <w:pPr>
      <w:jc w:val="center"/>
      <w:rPr>
        <w:spacing w:val="0"/>
        <w:position w:val="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E11" w:rsidRDefault="00242E11">
    <w:pPr>
      <w:tabs>
        <w:tab w:val="left" w:pos="2552"/>
        <w:tab w:val="left" w:pos="56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B22" w:rsidRDefault="00CB1B22">
      <w:r>
        <w:separator/>
      </w:r>
    </w:p>
  </w:footnote>
  <w:footnote w:type="continuationSeparator" w:id="0">
    <w:p w:rsidR="00CB1B22" w:rsidRDefault="00CB1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E11" w:rsidRDefault="00242E11">
    <w:pPr>
      <w:pStyle w:val="Header"/>
    </w:pPr>
    <w:r>
      <w:fldChar w:fldCharType="begin"/>
    </w:r>
    <w:r>
      <w:instrText xml:space="preserve"> PAGE </w:instrText>
    </w:r>
    <w:r>
      <w:fldChar w:fldCharType="separate"/>
    </w:r>
    <w:r w:rsidR="00182EAC">
      <w:rPr>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E11" w:rsidRDefault="00242E11">
    <w:pP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E11" w:rsidRDefault="00242E11">
    <w:pP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24C9661C"/>
    <w:multiLevelType w:val="multilevel"/>
    <w:tmpl w:val="E3CE0E5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U/LR2pz7x8hXT8WjoNwKJVF9EM=" w:salt="dSex2xmyuVwLS17uEgAP8A=="/>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7A5"/>
    <w:rsid w:val="000157A5"/>
    <w:rsid w:val="000C1314"/>
    <w:rsid w:val="000E6B2E"/>
    <w:rsid w:val="00182EAC"/>
    <w:rsid w:val="001B02E3"/>
    <w:rsid w:val="001C0F19"/>
    <w:rsid w:val="001C1EE4"/>
    <w:rsid w:val="001F3780"/>
    <w:rsid w:val="00242E11"/>
    <w:rsid w:val="00270D7C"/>
    <w:rsid w:val="00292BFD"/>
    <w:rsid w:val="002E5850"/>
    <w:rsid w:val="00330D03"/>
    <w:rsid w:val="0036179F"/>
    <w:rsid w:val="003A568D"/>
    <w:rsid w:val="003C42ED"/>
    <w:rsid w:val="004246EB"/>
    <w:rsid w:val="00430978"/>
    <w:rsid w:val="00454AE3"/>
    <w:rsid w:val="00476F87"/>
    <w:rsid w:val="004D47DB"/>
    <w:rsid w:val="004D63F2"/>
    <w:rsid w:val="004F60FA"/>
    <w:rsid w:val="00597996"/>
    <w:rsid w:val="005B39CA"/>
    <w:rsid w:val="00650EFB"/>
    <w:rsid w:val="006E2E3D"/>
    <w:rsid w:val="00767FCE"/>
    <w:rsid w:val="00870C52"/>
    <w:rsid w:val="00871FC4"/>
    <w:rsid w:val="00885082"/>
    <w:rsid w:val="008B7CC9"/>
    <w:rsid w:val="008E2284"/>
    <w:rsid w:val="00911349"/>
    <w:rsid w:val="00942BFE"/>
    <w:rsid w:val="00960084"/>
    <w:rsid w:val="009B1937"/>
    <w:rsid w:val="009F262D"/>
    <w:rsid w:val="009F3FBF"/>
    <w:rsid w:val="00A3333D"/>
    <w:rsid w:val="00AC4D5C"/>
    <w:rsid w:val="00AD0486"/>
    <w:rsid w:val="00AD49E7"/>
    <w:rsid w:val="00B23E37"/>
    <w:rsid w:val="00B47EDA"/>
    <w:rsid w:val="00B60475"/>
    <w:rsid w:val="00C23C48"/>
    <w:rsid w:val="00C54AAA"/>
    <w:rsid w:val="00C66DBF"/>
    <w:rsid w:val="00CB1B22"/>
    <w:rsid w:val="00D34BB9"/>
    <w:rsid w:val="00D638ED"/>
    <w:rsid w:val="00DE4636"/>
    <w:rsid w:val="00E012A6"/>
    <w:rsid w:val="00E022EF"/>
    <w:rsid w:val="00E17BC2"/>
    <w:rsid w:val="00E2162B"/>
    <w:rsid w:val="00EF51DF"/>
    <w:rsid w:val="00F158E9"/>
    <w:rsid w:val="00F34E92"/>
    <w:rsid w:val="00F90E9F"/>
    <w:rsid w:val="00FB5B19"/>
    <w:rsid w:val="00FF44A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pacing w:val="2"/>
      <w:position w:val="6"/>
      <w:sz w:val="24"/>
      <w:lang w:eastAsia="en-US"/>
    </w:rPr>
  </w:style>
  <w:style w:type="paragraph" w:styleId="Heading1">
    <w:name w:val="heading 1"/>
    <w:basedOn w:val="Normal"/>
    <w:next w:val="Normal"/>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paragraph" w:styleId="Heading4">
    <w:name w:val="heading 4"/>
    <w:basedOn w:val="Normal"/>
    <w:next w:val="Normal"/>
    <w:qFormat/>
    <w:pPr>
      <w:keepNext/>
      <w:framePr w:w="9373" w:h="2155" w:wrap="notBeside" w:vAnchor="page" w:hAnchor="page" w:x="1702" w:y="3120"/>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jc w:val="center"/>
    </w:pPr>
    <w:rPr>
      <w:spacing w:val="0"/>
      <w:position w:val="0"/>
      <w:sz w:val="20"/>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Footer">
    <w:name w:val="footer"/>
    <w:basedOn w:val="Normal"/>
    <w:rPr>
      <w:spacing w:val="0"/>
      <w:position w:val="0"/>
      <w:sz w:val="20"/>
    </w:rPr>
  </w:style>
  <w:style w:type="paragraph" w:styleId="Caption">
    <w:name w:val="caption"/>
    <w:basedOn w:val="Normal"/>
    <w:next w:val="Normal"/>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BalloonText">
    <w:name w:val="Balloon Text"/>
    <w:basedOn w:val="Normal"/>
    <w:link w:val="BalloonTextChar"/>
    <w:rsid w:val="004D63F2"/>
    <w:rPr>
      <w:rFonts w:ascii="Tahoma" w:hAnsi="Tahoma" w:cs="Tahoma"/>
      <w:sz w:val="16"/>
      <w:szCs w:val="16"/>
    </w:rPr>
  </w:style>
  <w:style w:type="character" w:customStyle="1" w:styleId="BalloonTextChar">
    <w:name w:val="Balloon Text Char"/>
    <w:basedOn w:val="DefaultParagraphFont"/>
    <w:link w:val="BalloonText"/>
    <w:rsid w:val="004D63F2"/>
    <w:rPr>
      <w:rFonts w:ascii="Tahoma" w:hAnsi="Tahoma" w:cs="Tahoma"/>
      <w:spacing w:val="2"/>
      <w:position w:val="6"/>
      <w:sz w:val="16"/>
      <w:szCs w:val="16"/>
      <w:lang w:eastAsia="en-US"/>
    </w:rPr>
  </w:style>
  <w:style w:type="paragraph" w:styleId="ListParagraph">
    <w:name w:val="List Paragraph"/>
    <w:basedOn w:val="Normal"/>
    <w:uiPriority w:val="34"/>
    <w:qFormat/>
    <w:rsid w:val="004246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pacing w:val="2"/>
      <w:position w:val="6"/>
      <w:sz w:val="24"/>
      <w:lang w:eastAsia="en-US"/>
    </w:rPr>
  </w:style>
  <w:style w:type="paragraph" w:styleId="Heading1">
    <w:name w:val="heading 1"/>
    <w:basedOn w:val="Normal"/>
    <w:next w:val="Normal"/>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paragraph" w:styleId="Heading4">
    <w:name w:val="heading 4"/>
    <w:basedOn w:val="Normal"/>
    <w:next w:val="Normal"/>
    <w:qFormat/>
    <w:pPr>
      <w:keepNext/>
      <w:framePr w:w="9373" w:h="2155" w:wrap="notBeside" w:vAnchor="page" w:hAnchor="page" w:x="1702" w:y="3120"/>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jc w:val="center"/>
    </w:pPr>
    <w:rPr>
      <w:spacing w:val="0"/>
      <w:position w:val="0"/>
      <w:sz w:val="20"/>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Footer">
    <w:name w:val="footer"/>
    <w:basedOn w:val="Normal"/>
    <w:rPr>
      <w:spacing w:val="0"/>
      <w:position w:val="0"/>
      <w:sz w:val="20"/>
    </w:rPr>
  </w:style>
  <w:style w:type="paragraph" w:styleId="Caption">
    <w:name w:val="caption"/>
    <w:basedOn w:val="Normal"/>
    <w:next w:val="Normal"/>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BalloonText">
    <w:name w:val="Balloon Text"/>
    <w:basedOn w:val="Normal"/>
    <w:link w:val="BalloonTextChar"/>
    <w:rsid w:val="004D63F2"/>
    <w:rPr>
      <w:rFonts w:ascii="Tahoma" w:hAnsi="Tahoma" w:cs="Tahoma"/>
      <w:sz w:val="16"/>
      <w:szCs w:val="16"/>
    </w:rPr>
  </w:style>
  <w:style w:type="character" w:customStyle="1" w:styleId="BalloonTextChar">
    <w:name w:val="Balloon Text Char"/>
    <w:basedOn w:val="DefaultParagraphFont"/>
    <w:link w:val="BalloonText"/>
    <w:rsid w:val="004D63F2"/>
    <w:rPr>
      <w:rFonts w:ascii="Tahoma" w:hAnsi="Tahoma" w:cs="Tahoma"/>
      <w:spacing w:val="2"/>
      <w:position w:val="6"/>
      <w:sz w:val="16"/>
      <w:szCs w:val="16"/>
      <w:lang w:eastAsia="en-US"/>
    </w:rPr>
  </w:style>
  <w:style w:type="paragraph" w:styleId="ListParagraph">
    <w:name w:val="List Paragraph"/>
    <w:basedOn w:val="Normal"/>
    <w:uiPriority w:val="34"/>
    <w:qFormat/>
    <w:rsid w:val="004246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ntinas\AppData\Local\Microsoft\Windows\Temporary%20Internet%20Files\Content.IE5\YGNDU33X\k&#228;skkiri%20logoga.dot"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käskkiri logoga.dot</Template>
  <TotalTime>6</TotalTime>
  <Pages>1</Pages>
  <Words>1210</Words>
  <Characters>7019</Characters>
  <Application>Microsoft Office Word</Application>
  <DocSecurity>0</DocSecurity>
  <Lines>58</Lines>
  <Paragraphs>16</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DF Ltd., Parnu mnt 154, 11317 Tallinn, Estonia</Company>
  <LinksUpToDate>false</LinksUpToDate>
  <CharactersWithSpaces>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Valentina Saar</dc:creator>
  <dc:description>Ver 2.0, 01.2013</dc:description>
  <cp:lastModifiedBy>Merike Eier</cp:lastModifiedBy>
  <cp:revision>4</cp:revision>
  <cp:lastPrinted>2018-10-02T07:33:00Z</cp:lastPrinted>
  <dcterms:created xsi:type="dcterms:W3CDTF">2019-09-27T08:46:00Z</dcterms:created>
  <dcterms:modified xsi:type="dcterms:W3CDTF">2019-09-30T07:01:00Z</dcterms:modified>
</cp:coreProperties>
</file>